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color w:val="C45911"/>
          <w:sz w:val="32"/>
        </w:rPr>
        <w:t>YAKIN DOĞU ÜNİVERSİTESİ</w:t>
        <w:br/>
        <w:t>İLETİŞİM FAKÜLTESİ</w:t>
      </w:r>
    </w:p>
    <w:p>
      <w:pPr>
        <w:spacing w:after="360"/>
        <w:jc w:val="center"/>
      </w:pPr>
      <w:r>
        <w:rPr>
          <w:b/>
          <w:sz w:val="36"/>
        </w:rPr>
        <w:t>TURUNCU SALON KULLANICI MEMNUNİYET</w:t>
        <w:br/>
        <w:t>VE DEĞERLENDİRME ANKETİ RAPORU</w:t>
      </w:r>
    </w:p>
    <w:p>
      <w:pPr>
        <w:jc w:val="center"/>
      </w:pPr>
      <w:r>
        <w:rPr>
          <w:i/>
          <w:sz w:val="22"/>
        </w:rPr>
        <w:t>Haziran 2026</w:t>
      </w:r>
    </w:p>
    <w:tbl>
      <w:tblPr>
        <w:tblW w:type="auto" w:w="0"/>
        <w:jc w:val="center"/>
        <w:tblLook w:firstColumn="1" w:firstRow="1" w:lastColumn="0" w:lastRow="0" w:noHBand="0" w:noVBand="1" w:val="04A0"/>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Pr>
      <w:tblGrid>
        <w:gridCol w:w="2556"/>
        <w:gridCol w:w="2556"/>
        <w:gridCol w:w="2556"/>
        <w:gridCol w:w="2556"/>
      </w:tblGrid>
      <w:tr>
        <w:trPr>
          <w:tblHeader w:val="true"/>
          <w:cantSplit/>
        </w:trPr>
        <w:tc>
          <w:tcPr>
            <w:tcW w:type="dxa" w:w="2556"/>
            <w:shd w:fill="FCE4D6"/>
          </w:tcPr>
          <w:p>
            <w:pPr>
              <w:jc w:val="center"/>
            </w:pPr>
            <w:r/>
            <w:r>
              <w:rPr>
                <w:b/>
                <w:color w:val="595959"/>
                <w:sz w:val="17"/>
              </w:rPr>
              <w:t>Katılımcı Sayısı</w:t>
              <w:br/>
            </w:r>
            <w:r>
              <w:rPr>
                <w:b/>
                <w:color w:val="C45911"/>
                <w:sz w:val="22"/>
              </w:rPr>
              <w:t>10 öğrenci</w:t>
            </w:r>
          </w:p>
        </w:tc>
        <w:tc>
          <w:tcPr>
            <w:tcW w:type="dxa" w:w="2556"/>
            <w:shd w:fill="FCE4D6"/>
          </w:tcPr>
          <w:p>
            <w:pPr>
              <w:jc w:val="center"/>
            </w:pPr>
            <w:r/>
            <w:r>
              <w:rPr>
                <w:b/>
                <w:color w:val="595959"/>
                <w:sz w:val="17"/>
              </w:rPr>
              <w:t>Genel Ortalama</w:t>
              <w:br/>
            </w:r>
            <w:r>
              <w:rPr>
                <w:b/>
                <w:color w:val="C45911"/>
                <w:sz w:val="22"/>
              </w:rPr>
              <w:t>3.97 / 5</w:t>
            </w:r>
          </w:p>
        </w:tc>
        <w:tc>
          <w:tcPr>
            <w:tcW w:type="dxa" w:w="2556"/>
            <w:shd w:fill="FCE4D6"/>
          </w:tcPr>
          <w:p>
            <w:pPr>
              <w:jc w:val="center"/>
            </w:pPr>
            <w:r/>
            <w:r>
              <w:rPr>
                <w:b/>
                <w:color w:val="595959"/>
                <w:sz w:val="17"/>
              </w:rPr>
              <w:t>Olumlu Yanıt Oranı</w:t>
              <w:br/>
            </w:r>
            <w:r>
              <w:rPr>
                <w:b/>
                <w:color w:val="C45911"/>
                <w:sz w:val="22"/>
              </w:rPr>
              <w:t>%77.6</w:t>
            </w:r>
          </w:p>
        </w:tc>
        <w:tc>
          <w:tcPr>
            <w:tcW w:type="dxa" w:w="2556"/>
            <w:shd w:fill="FCE4D6"/>
          </w:tcPr>
          <w:p>
            <w:pPr>
              <w:jc w:val="center"/>
            </w:pPr>
            <w:r/>
            <w:r>
              <w:rPr>
                <w:b/>
                <w:color w:val="595959"/>
                <w:sz w:val="17"/>
              </w:rPr>
              <w:t>En Düşük Alan</w:t>
              <w:br/>
            </w:r>
            <w:r>
              <w:rPr>
                <w:b/>
                <w:color w:val="C45911"/>
                <w:sz w:val="22"/>
              </w:rPr>
              <w:t>Erişilebilirlik / asansör</w:t>
            </w:r>
          </w:p>
        </w:tc>
      </w:tr>
    </w:tbl>
    <w:p/>
    <w:p>
      <w:pPr>
        <w:pStyle w:val="Heading1"/>
      </w:pPr>
      <w:r>
        <w:rPr>
          <w:rFonts w:ascii="Arial" w:hAnsi="Arial" w:eastAsia="Arial"/>
          <w:color w:val="C45911"/>
        </w:rPr>
        <w:t>1. Giriş</w:t>
      </w:r>
    </w:p>
    <w:p>
      <w:pPr>
        <w:spacing w:after="120" w:line="259" w:lineRule="auto"/>
      </w:pPr>
      <w:r>
        <w:t>Bu rapor, Yakın Doğu Üniversitesi İletişim Fakültesi bünyesinde bulunan Turuncu Salon'a ilişkin kullanıcı memnuniyeti ve değerlendirme anketi sonuçlarını ortaya koymak amacıyla hazırlanmıştır. Anket, öğrencilerin salonun fiziksel koşulları, teknik altyapısı, etkinliklere uygunluğu, erişilebilirliği, hizmet kalitesi ve kurumsal katkısına ilişkin görüşlerini belirlemeye yöneliktir.</w:t>
      </w:r>
    </w:p>
    <w:p>
      <w:pPr>
        <w:spacing w:after="120" w:line="259" w:lineRule="auto"/>
      </w:pPr>
      <w:r>
        <w:t>Rapor kapsamında kapalı uçlu sorular sayısal olarak analiz edilmiş; açık uçlu sorular ise tekrar eden görüşler ve öneriler doğrultusunda tematik biçimde değerlendirilmiştir.</w:t>
      </w:r>
    </w:p>
    <w:p>
      <w:pPr>
        <w:pStyle w:val="Heading1"/>
      </w:pPr>
      <w:r>
        <w:rPr>
          <w:rFonts w:ascii="Arial" w:hAnsi="Arial" w:eastAsia="Arial"/>
          <w:color w:val="C45911"/>
        </w:rPr>
        <w:t>2. Yöntem ve Kapsam</w:t>
      </w:r>
    </w:p>
    <w:p>
      <w:pPr>
        <w:spacing w:after="120" w:line="259" w:lineRule="auto"/>
      </w:pPr>
      <w:r>
        <w:t>Ankete toplam 10 öğrenci katılmıştır. Katılımcı sayısının sınırlı olması nedeniyle bulgular, Turuncu Salon'a ilişkin genel bir ön değerlendirme niteliği taşımaktadır. Daha kapsayıcı sonuçlara ulaşmak için ilerleyen dönemlerde daha geniş katılımlı uygulamalar yapılması önerilmektedir.</w:t>
      </w:r>
    </w:p>
    <w:p>
      <w:pPr>
        <w:spacing w:after="120" w:line="259" w:lineRule="auto"/>
      </w:pPr>
      <w:r>
        <w:t>Kapalı uçlu sorularda 5'li Likert ölçeği kullanılmıştır. Puanlama; 1=Kesinlikle Katılmıyorum, 2=Katılmıyorum, 3=Kararsızım, 4=Katılıyorum, 5=Kesinlikle Katılıyorum şeklinde yapılmıştır.</w:t>
      </w:r>
    </w:p>
    <w:p>
      <w:pPr>
        <w:pStyle w:val="Heading1"/>
      </w:pPr>
      <w:r>
        <w:rPr>
          <w:rFonts w:ascii="Arial" w:hAnsi="Arial" w:eastAsia="Arial"/>
          <w:color w:val="C45911"/>
        </w:rPr>
        <w:t>3. Katılımcı Profili</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2556"/>
        <w:gridCol w:w="2556"/>
        <w:gridCol w:w="2556"/>
        <w:gridCol w:w="2556"/>
      </w:tblGrid>
      <w:tr>
        <w:trPr>
          <w:tblHeader w:val="true"/>
          <w:cantSplit/>
        </w:trPr>
        <w:tc>
          <w:tcPr>
            <w:tcW w:type="dxa" w:w="1800"/>
            <w:vAlign w:val="center"/>
            <w:shd w:fill="C45911"/>
          </w:tcPr>
          <w:p>
            <w:pPr>
              <w:jc w:val="left"/>
            </w:pPr>
            <w:r/>
            <w:r>
              <w:rPr>
                <w:b/>
                <w:color w:val="FFFFFF"/>
                <w:sz w:val="18"/>
              </w:rPr>
              <w:t>Değişken</w:t>
            </w:r>
          </w:p>
        </w:tc>
        <w:tc>
          <w:tcPr>
            <w:tcW w:type="dxa" w:w="4608"/>
            <w:vAlign w:val="center"/>
            <w:shd w:fill="C45911"/>
          </w:tcPr>
          <w:p>
            <w:pPr>
              <w:jc w:val="left"/>
            </w:pPr>
            <w:r/>
            <w:r>
              <w:rPr>
                <w:b/>
                <w:color w:val="FFFFFF"/>
                <w:sz w:val="18"/>
              </w:rPr>
              <w:t>Kategori</w:t>
            </w:r>
          </w:p>
        </w:tc>
        <w:tc>
          <w:tcPr>
            <w:tcW w:type="dxa" w:w="1152"/>
            <w:vAlign w:val="center"/>
            <w:shd w:fill="C45911"/>
          </w:tcPr>
          <w:p>
            <w:pPr>
              <w:jc w:val="left"/>
            </w:pPr>
            <w:r/>
            <w:r>
              <w:rPr>
                <w:b/>
                <w:color w:val="FFFFFF"/>
                <w:sz w:val="18"/>
              </w:rPr>
              <w:t>Sayı</w:t>
            </w:r>
          </w:p>
        </w:tc>
        <w:tc>
          <w:tcPr>
            <w:tcW w:type="dxa" w:w="1152"/>
            <w:vAlign w:val="center"/>
            <w:shd w:fill="C45911"/>
          </w:tcPr>
          <w:p>
            <w:pPr>
              <w:jc w:val="left"/>
            </w:pPr>
            <w:r/>
            <w:r>
              <w:rPr>
                <w:b/>
                <w:color w:val="FFFFFF"/>
                <w:sz w:val="18"/>
              </w:rPr>
              <w:t>Oran</w:t>
            </w:r>
          </w:p>
        </w:tc>
      </w:tr>
      <w:tr>
        <w:trPr>
          <w:cantSplit/>
        </w:trPr>
        <w:tc>
          <w:tcPr>
            <w:tcW w:type="dxa" w:w="1800"/>
            <w:vAlign w:val="center"/>
          </w:tcPr>
          <w:p>
            <w:pPr>
              <w:jc w:val="left"/>
            </w:pPr>
            <w:r/>
            <w:r>
              <w:rPr>
                <w:sz w:val="17"/>
              </w:rPr>
              <w:t>Statü</w:t>
            </w:r>
          </w:p>
        </w:tc>
        <w:tc>
          <w:tcPr>
            <w:tcW w:type="dxa" w:w="4608"/>
            <w:vAlign w:val="center"/>
          </w:tcPr>
          <w:p>
            <w:pPr>
              <w:jc w:val="left"/>
            </w:pPr>
            <w:r/>
            <w:r>
              <w:rPr>
                <w:sz w:val="17"/>
              </w:rPr>
              <w:t>Öğrenci</w:t>
            </w:r>
          </w:p>
        </w:tc>
        <w:tc>
          <w:tcPr>
            <w:tcW w:type="dxa" w:w="1152"/>
            <w:vAlign w:val="center"/>
          </w:tcPr>
          <w:p>
            <w:pPr>
              <w:jc w:val="center"/>
            </w:pPr>
            <w:r/>
            <w:r>
              <w:rPr>
                <w:sz w:val="17"/>
              </w:rPr>
              <w:t>10</w:t>
            </w:r>
          </w:p>
        </w:tc>
        <w:tc>
          <w:tcPr>
            <w:tcW w:type="dxa" w:w="1152"/>
            <w:vAlign w:val="center"/>
          </w:tcPr>
          <w:p>
            <w:pPr>
              <w:jc w:val="left"/>
            </w:pPr>
            <w:r/>
            <w:r>
              <w:rPr>
                <w:sz w:val="17"/>
              </w:rPr>
              <w:t>%100.0</w:t>
            </w:r>
          </w:p>
        </w:tc>
      </w:tr>
      <w:tr>
        <w:trPr>
          <w:cantSplit/>
        </w:trPr>
        <w:tc>
          <w:tcPr>
            <w:tcW w:type="dxa" w:w="1800"/>
            <w:vAlign w:val="center"/>
          </w:tcPr>
          <w:p>
            <w:pPr>
              <w:jc w:val="left"/>
            </w:pPr>
            <w:r/>
            <w:r>
              <w:rPr>
                <w:sz w:val="17"/>
              </w:rPr>
              <w:t>Bölüm/Birim</w:t>
            </w:r>
          </w:p>
        </w:tc>
        <w:tc>
          <w:tcPr>
            <w:tcW w:type="dxa" w:w="4608"/>
            <w:vAlign w:val="center"/>
          </w:tcPr>
          <w:p>
            <w:pPr>
              <w:jc w:val="left"/>
            </w:pPr>
            <w:r/>
            <w:r>
              <w:rPr>
                <w:sz w:val="17"/>
              </w:rPr>
              <w:t>Yeni Medya ve İletişim</w:t>
            </w:r>
          </w:p>
        </w:tc>
        <w:tc>
          <w:tcPr>
            <w:tcW w:type="dxa" w:w="1152"/>
            <w:vAlign w:val="center"/>
          </w:tcPr>
          <w:p>
            <w:pPr>
              <w:jc w:val="center"/>
            </w:pPr>
            <w:r/>
            <w:r>
              <w:rPr>
                <w:sz w:val="17"/>
              </w:rPr>
              <w:t>2</w:t>
            </w:r>
          </w:p>
        </w:tc>
        <w:tc>
          <w:tcPr>
            <w:tcW w:type="dxa" w:w="1152"/>
            <w:vAlign w:val="center"/>
          </w:tcPr>
          <w:p>
            <w:pPr>
              <w:jc w:val="left"/>
            </w:pPr>
            <w:r/>
            <w:r>
              <w:rPr>
                <w:sz w:val="17"/>
              </w:rPr>
              <w:t>%20.0</w:t>
            </w:r>
          </w:p>
        </w:tc>
      </w:tr>
      <w:tr>
        <w:trPr>
          <w:cantSplit/>
        </w:trPr>
        <w:tc>
          <w:tcPr>
            <w:tcW w:type="dxa" w:w="1800"/>
            <w:vAlign w:val="center"/>
          </w:tcPr>
          <w:p>
            <w:pPr>
              <w:jc w:val="left"/>
            </w:pPr>
            <w:r/>
            <w:r>
              <w:rPr>
                <w:sz w:val="17"/>
              </w:rPr>
              <w:t>Bölüm/Birim</w:t>
            </w:r>
          </w:p>
        </w:tc>
        <w:tc>
          <w:tcPr>
            <w:tcW w:type="dxa" w:w="4608"/>
            <w:vAlign w:val="center"/>
          </w:tcPr>
          <w:p>
            <w:pPr>
              <w:jc w:val="left"/>
            </w:pPr>
            <w:r/>
            <w:r>
              <w:rPr>
                <w:sz w:val="17"/>
              </w:rPr>
              <w:t>Görsel İletişim Tasarımı</w:t>
            </w:r>
          </w:p>
        </w:tc>
        <w:tc>
          <w:tcPr>
            <w:tcW w:type="dxa" w:w="1152"/>
            <w:vAlign w:val="center"/>
          </w:tcPr>
          <w:p>
            <w:pPr>
              <w:jc w:val="center"/>
            </w:pPr>
            <w:r/>
            <w:r>
              <w:rPr>
                <w:sz w:val="17"/>
              </w:rPr>
              <w:t>3</w:t>
            </w:r>
          </w:p>
        </w:tc>
        <w:tc>
          <w:tcPr>
            <w:tcW w:type="dxa" w:w="1152"/>
            <w:vAlign w:val="center"/>
          </w:tcPr>
          <w:p>
            <w:pPr>
              <w:jc w:val="left"/>
            </w:pPr>
            <w:r/>
            <w:r>
              <w:rPr>
                <w:sz w:val="17"/>
              </w:rPr>
              <w:t>%30.0</w:t>
            </w:r>
          </w:p>
        </w:tc>
      </w:tr>
      <w:tr>
        <w:trPr>
          <w:cantSplit/>
        </w:trPr>
        <w:tc>
          <w:tcPr>
            <w:tcW w:type="dxa" w:w="1800"/>
            <w:vAlign w:val="center"/>
          </w:tcPr>
          <w:p>
            <w:pPr>
              <w:jc w:val="left"/>
            </w:pPr>
            <w:r/>
            <w:r>
              <w:rPr>
                <w:sz w:val="17"/>
              </w:rPr>
              <w:t>Bölüm/Birim</w:t>
            </w:r>
          </w:p>
        </w:tc>
        <w:tc>
          <w:tcPr>
            <w:tcW w:type="dxa" w:w="4608"/>
            <w:vAlign w:val="center"/>
          </w:tcPr>
          <w:p>
            <w:pPr>
              <w:jc w:val="left"/>
            </w:pPr>
            <w:r/>
            <w:r>
              <w:rPr>
                <w:sz w:val="17"/>
              </w:rPr>
              <w:t>Halkla İlişkiler ve Tanıtım</w:t>
            </w:r>
          </w:p>
        </w:tc>
        <w:tc>
          <w:tcPr>
            <w:tcW w:type="dxa" w:w="1152"/>
            <w:vAlign w:val="center"/>
          </w:tcPr>
          <w:p>
            <w:pPr>
              <w:jc w:val="center"/>
            </w:pPr>
            <w:r/>
            <w:r>
              <w:rPr>
                <w:sz w:val="17"/>
              </w:rPr>
              <w:t>3</w:t>
            </w:r>
          </w:p>
        </w:tc>
        <w:tc>
          <w:tcPr>
            <w:tcW w:type="dxa" w:w="1152"/>
            <w:vAlign w:val="center"/>
          </w:tcPr>
          <w:p>
            <w:pPr>
              <w:jc w:val="left"/>
            </w:pPr>
            <w:r/>
            <w:r>
              <w:rPr>
                <w:sz w:val="17"/>
              </w:rPr>
              <w:t>%30.0</w:t>
            </w:r>
          </w:p>
        </w:tc>
      </w:tr>
      <w:tr>
        <w:trPr>
          <w:cantSplit/>
        </w:trPr>
        <w:tc>
          <w:tcPr>
            <w:tcW w:type="dxa" w:w="1800"/>
            <w:vAlign w:val="center"/>
          </w:tcPr>
          <w:p>
            <w:pPr>
              <w:jc w:val="left"/>
            </w:pPr>
            <w:r/>
            <w:r>
              <w:rPr>
                <w:sz w:val="17"/>
              </w:rPr>
              <w:t>Bölüm/Birim</w:t>
            </w:r>
          </w:p>
        </w:tc>
        <w:tc>
          <w:tcPr>
            <w:tcW w:type="dxa" w:w="4608"/>
            <w:vAlign w:val="center"/>
          </w:tcPr>
          <w:p>
            <w:pPr>
              <w:jc w:val="left"/>
            </w:pPr>
            <w:r/>
            <w:r>
              <w:rPr>
                <w:sz w:val="17"/>
              </w:rPr>
              <w:t>Radyo, Televizyon ve Sinema</w:t>
            </w:r>
          </w:p>
        </w:tc>
        <w:tc>
          <w:tcPr>
            <w:tcW w:type="dxa" w:w="1152"/>
            <w:vAlign w:val="center"/>
          </w:tcPr>
          <w:p>
            <w:pPr>
              <w:jc w:val="center"/>
            </w:pPr>
            <w:r/>
            <w:r>
              <w:rPr>
                <w:sz w:val="17"/>
              </w:rPr>
              <w:t>2</w:t>
            </w:r>
          </w:p>
        </w:tc>
        <w:tc>
          <w:tcPr>
            <w:tcW w:type="dxa" w:w="1152"/>
            <w:vAlign w:val="center"/>
          </w:tcPr>
          <w:p>
            <w:pPr>
              <w:jc w:val="left"/>
            </w:pPr>
            <w:r/>
            <w:r>
              <w:rPr>
                <w:sz w:val="17"/>
              </w:rPr>
              <w:t>%20.0</w:t>
            </w:r>
          </w:p>
        </w:tc>
      </w:tr>
      <w:tr>
        <w:trPr>
          <w:cantSplit/>
        </w:trPr>
        <w:tc>
          <w:tcPr>
            <w:tcW w:type="dxa" w:w="1800"/>
            <w:vAlign w:val="center"/>
          </w:tcPr>
          <w:p>
            <w:pPr>
              <w:jc w:val="left"/>
            </w:pPr>
            <w:r/>
            <w:r>
              <w:rPr>
                <w:sz w:val="17"/>
              </w:rPr>
              <w:t>Kullanım Amacı</w:t>
            </w:r>
          </w:p>
        </w:tc>
        <w:tc>
          <w:tcPr>
            <w:tcW w:type="dxa" w:w="4608"/>
            <w:vAlign w:val="center"/>
          </w:tcPr>
          <w:p>
            <w:pPr>
              <w:jc w:val="left"/>
            </w:pPr>
            <w:r/>
            <w:r>
              <w:rPr>
                <w:sz w:val="17"/>
              </w:rPr>
              <w:t>Ders ve eğitim faaliyetleri</w:t>
            </w:r>
          </w:p>
        </w:tc>
        <w:tc>
          <w:tcPr>
            <w:tcW w:type="dxa" w:w="1152"/>
            <w:vAlign w:val="center"/>
          </w:tcPr>
          <w:p>
            <w:pPr>
              <w:jc w:val="center"/>
            </w:pPr>
            <w:r/>
            <w:r>
              <w:rPr>
                <w:sz w:val="17"/>
              </w:rPr>
              <w:t>10</w:t>
            </w:r>
          </w:p>
        </w:tc>
        <w:tc>
          <w:tcPr>
            <w:tcW w:type="dxa" w:w="1152"/>
            <w:vAlign w:val="center"/>
          </w:tcPr>
          <w:p>
            <w:pPr>
              <w:jc w:val="left"/>
            </w:pPr>
            <w:r/>
            <w:r>
              <w:rPr>
                <w:sz w:val="17"/>
              </w:rPr>
              <w:t>%100.0</w:t>
            </w:r>
          </w:p>
        </w:tc>
      </w:tr>
    </w:tbl>
    <w:p>
      <w:pPr>
        <w:spacing w:after="120" w:line="259" w:lineRule="auto"/>
      </w:pPr>
      <w:r>
        <w:t>Katılımcıların tamamı öğrencidir ve tüm katılımcılar Turuncu Salon'u ders ve eğitim faaliyetleri kapsamında kullandığını belirtmiştir.</w:t>
      </w:r>
    </w:p>
    <w:p>
      <w:pPr>
        <w:pStyle w:val="Heading1"/>
      </w:pPr>
      <w:r>
        <w:rPr>
          <w:rFonts w:ascii="Arial" w:hAnsi="Arial" w:eastAsia="Arial"/>
          <w:color w:val="C45911"/>
        </w:rPr>
        <w:t>4. Kapalı Uçlu Soruların Genel Bulguları</w:t>
      </w:r>
    </w:p>
    <w:p>
      <w:pPr>
        <w:spacing w:after="120" w:line="259" w:lineRule="auto"/>
      </w:pPr>
      <w:r>
        <w:t>Kapalı uçlu 25 soruya verilen toplam 250 yanıtın genel ortalaması 5 üzerinden 3.97 olarak hesaplanmıştır. Bu sonuç, Turuncu Salon'a ilişkin genel değerlendirmenin olumlu düzeyde olduğunu göstermektedir.</w:t>
      </w:r>
    </w:p>
    <w:p>
      <w:pPr>
        <w:spacing w:after="120" w:line="259" w:lineRule="auto"/>
      </w:pPr>
      <w:r>
        <w:t>Yanıtların %77.6'i olumlu (Katılıyorum/Kesinlikle Katılıyorum), %7.2'si kararsız, %15.2'si ise olumsuz (Katılmıyorum/Kesinlikle Katılmıyorum) kategorisindedir.</w:t>
      </w:r>
    </w:p>
    <w:p>
      <w:r>
        <w:drawing>
          <wp:inline xmlns:a="http://schemas.openxmlformats.org/drawingml/2006/main" xmlns:pic="http://schemas.openxmlformats.org/drawingml/2006/picture">
            <wp:extent cx="5852160" cy="3329393"/>
            <wp:docPr id="1" name="Picture 1"/>
            <wp:cNvGraphicFramePr>
              <a:graphicFrameLocks noChangeAspect="1"/>
            </wp:cNvGraphicFramePr>
            <a:graphic>
              <a:graphicData uri="http://schemas.openxmlformats.org/drawingml/2006/picture">
                <pic:pic>
                  <pic:nvPicPr>
                    <pic:cNvPr id="0" name="turuncu_likert_dagilim.png"/>
                    <pic:cNvPicPr/>
                  </pic:nvPicPr>
                  <pic:blipFill>
                    <a:blip r:embed="rId9"/>
                    <a:stretch>
                      <a:fillRect/>
                    </a:stretch>
                  </pic:blipFill>
                  <pic:spPr>
                    <a:xfrm>
                      <a:off x="0" y="0"/>
                      <a:ext cx="5852160" cy="3329393"/>
                    </a:xfrm>
                    <a:prstGeom prst="rect"/>
                  </pic:spPr>
                </pic:pic>
              </a:graphicData>
            </a:graphic>
          </wp:inline>
        </w:drawing>
      </w:r>
    </w:p>
    <w:p>
      <w:pPr>
        <w:spacing w:before="40" w:after="160"/>
        <w:jc w:val="center"/>
      </w:pPr>
      <w:r>
        <w:rPr>
          <w:i/>
          <w:color w:val="595959"/>
          <w:sz w:val="18"/>
        </w:rPr>
        <w:t>Şekil 1. Likert yanıtlarının genel dağılımı</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08"/>
        <w:gridCol w:w="3408"/>
        <w:gridCol w:w="3408"/>
      </w:tblGrid>
      <w:tr>
        <w:trPr>
          <w:tblHeader w:val="true"/>
          <w:cantSplit/>
        </w:trPr>
        <w:tc>
          <w:tcPr>
            <w:tcW w:type="dxa" w:w="4320"/>
            <w:vAlign w:val="center"/>
            <w:shd w:fill="C45911"/>
          </w:tcPr>
          <w:p>
            <w:pPr>
              <w:jc w:val="left"/>
            </w:pPr>
            <w:r/>
            <w:r>
              <w:rPr>
                <w:b/>
                <w:color w:val="FFFFFF"/>
                <w:sz w:val="18"/>
              </w:rPr>
              <w:t>Yanıt Seçeneği</w:t>
            </w:r>
          </w:p>
        </w:tc>
        <w:tc>
          <w:tcPr>
            <w:tcW w:type="dxa" w:w="1440"/>
            <w:vAlign w:val="center"/>
            <w:shd w:fill="C45911"/>
          </w:tcPr>
          <w:p>
            <w:pPr>
              <w:jc w:val="left"/>
            </w:pPr>
            <w:r/>
            <w:r>
              <w:rPr>
                <w:b/>
                <w:color w:val="FFFFFF"/>
                <w:sz w:val="18"/>
              </w:rPr>
              <w:t>Sayı</w:t>
            </w:r>
          </w:p>
        </w:tc>
        <w:tc>
          <w:tcPr>
            <w:tcW w:type="dxa" w:w="1440"/>
            <w:vAlign w:val="center"/>
            <w:shd w:fill="C45911"/>
          </w:tcPr>
          <w:p>
            <w:pPr>
              <w:jc w:val="left"/>
            </w:pPr>
            <w:r/>
            <w:r>
              <w:rPr>
                <w:b/>
                <w:color w:val="FFFFFF"/>
                <w:sz w:val="18"/>
              </w:rPr>
              <w:t>Oran</w:t>
            </w:r>
          </w:p>
        </w:tc>
      </w:tr>
      <w:tr>
        <w:trPr>
          <w:cantSplit/>
        </w:trPr>
        <w:tc>
          <w:tcPr>
            <w:tcW w:type="dxa" w:w="4320"/>
            <w:vAlign w:val="center"/>
          </w:tcPr>
          <w:p>
            <w:pPr>
              <w:jc w:val="left"/>
            </w:pPr>
            <w:r/>
            <w:r>
              <w:rPr>
                <w:sz w:val="17"/>
              </w:rPr>
              <w:t>Kesinlikle Katılmıyorum</w:t>
            </w:r>
          </w:p>
        </w:tc>
        <w:tc>
          <w:tcPr>
            <w:tcW w:type="dxa" w:w="1440"/>
            <w:vAlign w:val="center"/>
          </w:tcPr>
          <w:p>
            <w:pPr>
              <w:jc w:val="center"/>
            </w:pPr>
            <w:r/>
            <w:r>
              <w:rPr>
                <w:sz w:val="17"/>
              </w:rPr>
              <w:t>30</w:t>
            </w:r>
          </w:p>
        </w:tc>
        <w:tc>
          <w:tcPr>
            <w:tcW w:type="dxa" w:w="1440"/>
            <w:vAlign w:val="center"/>
          </w:tcPr>
          <w:p>
            <w:pPr>
              <w:jc w:val="left"/>
            </w:pPr>
            <w:r/>
            <w:r>
              <w:rPr>
                <w:sz w:val="17"/>
              </w:rPr>
              <w:t>%12.0</w:t>
            </w:r>
          </w:p>
        </w:tc>
      </w:tr>
      <w:tr>
        <w:trPr>
          <w:cantSplit/>
        </w:trPr>
        <w:tc>
          <w:tcPr>
            <w:tcW w:type="dxa" w:w="4320"/>
            <w:vAlign w:val="center"/>
          </w:tcPr>
          <w:p>
            <w:pPr>
              <w:jc w:val="left"/>
            </w:pPr>
            <w:r/>
            <w:r>
              <w:rPr>
                <w:sz w:val="17"/>
              </w:rPr>
              <w:t>Katılmıyorum</w:t>
            </w:r>
          </w:p>
        </w:tc>
        <w:tc>
          <w:tcPr>
            <w:tcW w:type="dxa" w:w="1440"/>
            <w:vAlign w:val="center"/>
          </w:tcPr>
          <w:p>
            <w:pPr>
              <w:jc w:val="center"/>
            </w:pPr>
            <w:r/>
            <w:r>
              <w:rPr>
                <w:sz w:val="17"/>
              </w:rPr>
              <w:t>8</w:t>
            </w:r>
          </w:p>
        </w:tc>
        <w:tc>
          <w:tcPr>
            <w:tcW w:type="dxa" w:w="1440"/>
            <w:vAlign w:val="center"/>
          </w:tcPr>
          <w:p>
            <w:pPr>
              <w:jc w:val="left"/>
            </w:pPr>
            <w:r/>
            <w:r>
              <w:rPr>
                <w:sz w:val="17"/>
              </w:rPr>
              <w:t>%3.2</w:t>
            </w:r>
          </w:p>
        </w:tc>
      </w:tr>
      <w:tr>
        <w:trPr>
          <w:cantSplit/>
        </w:trPr>
        <w:tc>
          <w:tcPr>
            <w:tcW w:type="dxa" w:w="4320"/>
            <w:vAlign w:val="center"/>
          </w:tcPr>
          <w:p>
            <w:pPr>
              <w:jc w:val="left"/>
            </w:pPr>
            <w:r/>
            <w:r>
              <w:rPr>
                <w:sz w:val="17"/>
              </w:rPr>
              <w:t>Kararsızım</w:t>
            </w:r>
          </w:p>
        </w:tc>
        <w:tc>
          <w:tcPr>
            <w:tcW w:type="dxa" w:w="1440"/>
            <w:vAlign w:val="center"/>
          </w:tcPr>
          <w:p>
            <w:pPr>
              <w:jc w:val="center"/>
            </w:pPr>
            <w:r/>
            <w:r>
              <w:rPr>
                <w:sz w:val="17"/>
              </w:rPr>
              <w:t>18</w:t>
            </w:r>
          </w:p>
        </w:tc>
        <w:tc>
          <w:tcPr>
            <w:tcW w:type="dxa" w:w="1440"/>
            <w:vAlign w:val="center"/>
          </w:tcPr>
          <w:p>
            <w:pPr>
              <w:jc w:val="left"/>
            </w:pPr>
            <w:r/>
            <w:r>
              <w:rPr>
                <w:sz w:val="17"/>
              </w:rPr>
              <w:t>%7.2</w:t>
            </w:r>
          </w:p>
        </w:tc>
      </w:tr>
      <w:tr>
        <w:trPr>
          <w:cantSplit/>
        </w:trPr>
        <w:tc>
          <w:tcPr>
            <w:tcW w:type="dxa" w:w="4320"/>
            <w:vAlign w:val="center"/>
          </w:tcPr>
          <w:p>
            <w:pPr>
              <w:jc w:val="left"/>
            </w:pPr>
            <w:r/>
            <w:r>
              <w:rPr>
                <w:sz w:val="17"/>
              </w:rPr>
              <w:t>Katılıyorum</w:t>
            </w:r>
          </w:p>
        </w:tc>
        <w:tc>
          <w:tcPr>
            <w:tcW w:type="dxa" w:w="1440"/>
            <w:vAlign w:val="center"/>
          </w:tcPr>
          <w:p>
            <w:pPr>
              <w:jc w:val="center"/>
            </w:pPr>
            <w:r/>
            <w:r>
              <w:rPr>
                <w:sz w:val="17"/>
              </w:rPr>
              <w:t>78</w:t>
            </w:r>
          </w:p>
        </w:tc>
        <w:tc>
          <w:tcPr>
            <w:tcW w:type="dxa" w:w="1440"/>
            <w:vAlign w:val="center"/>
          </w:tcPr>
          <w:p>
            <w:pPr>
              <w:jc w:val="left"/>
            </w:pPr>
            <w:r/>
            <w:r>
              <w:rPr>
                <w:sz w:val="17"/>
              </w:rPr>
              <w:t>%31.2</w:t>
            </w:r>
          </w:p>
        </w:tc>
      </w:tr>
      <w:tr>
        <w:trPr>
          <w:cantSplit/>
        </w:trPr>
        <w:tc>
          <w:tcPr>
            <w:tcW w:type="dxa" w:w="4320"/>
            <w:vAlign w:val="center"/>
          </w:tcPr>
          <w:p>
            <w:pPr>
              <w:jc w:val="left"/>
            </w:pPr>
            <w:r/>
            <w:r>
              <w:rPr>
                <w:sz w:val="17"/>
              </w:rPr>
              <w:t>Kesinlikle Katılıyorum</w:t>
            </w:r>
          </w:p>
        </w:tc>
        <w:tc>
          <w:tcPr>
            <w:tcW w:type="dxa" w:w="1440"/>
            <w:vAlign w:val="center"/>
          </w:tcPr>
          <w:p>
            <w:pPr>
              <w:jc w:val="center"/>
            </w:pPr>
            <w:r/>
            <w:r>
              <w:rPr>
                <w:sz w:val="17"/>
              </w:rPr>
              <w:t>116</w:t>
            </w:r>
          </w:p>
        </w:tc>
        <w:tc>
          <w:tcPr>
            <w:tcW w:type="dxa" w:w="1440"/>
            <w:vAlign w:val="center"/>
          </w:tcPr>
          <w:p>
            <w:pPr>
              <w:jc w:val="left"/>
            </w:pPr>
            <w:r/>
            <w:r>
              <w:rPr>
                <w:sz w:val="17"/>
              </w:rPr>
              <w:t>%46.4</w:t>
            </w:r>
          </w:p>
        </w:tc>
      </w:tr>
    </w:tbl>
    <w:p>
      <w:pPr>
        <w:pStyle w:val="Heading1"/>
      </w:pPr>
      <w:r>
        <w:rPr>
          <w:rFonts w:ascii="Arial" w:hAnsi="Arial" w:eastAsia="Arial"/>
          <w:color w:val="C45911"/>
        </w:rPr>
        <w:t>5. Kategori Bazlı Değerlendirme</w:t>
      </w:r>
    </w:p>
    <w:p>
      <w:pPr>
        <w:spacing w:after="120" w:line="259" w:lineRule="auto"/>
      </w:pPr>
      <w:r>
        <w:t>Sorular, içeriklerine göre beş ana kategori altında gruplanmıştır. Kategori ortalamaları, salonun güçlü ve geliştirilmesi gereken yönlerini daha bütünlüklü biçimde göstermektedir.</w:t>
      </w:r>
    </w:p>
    <w:p>
      <w:r>
        <w:drawing>
          <wp:inline xmlns:a="http://schemas.openxmlformats.org/drawingml/2006/main" xmlns:pic="http://schemas.openxmlformats.org/drawingml/2006/picture">
            <wp:extent cx="5943600" cy="3536066"/>
            <wp:docPr id="2" name="Picture 2"/>
            <wp:cNvGraphicFramePr>
              <a:graphicFrameLocks noChangeAspect="1"/>
            </wp:cNvGraphicFramePr>
            <a:graphic>
              <a:graphicData uri="http://schemas.openxmlformats.org/drawingml/2006/picture">
                <pic:pic>
                  <pic:nvPicPr>
                    <pic:cNvPr id="0" name="turuncu_kategori_ortalamalari.png"/>
                    <pic:cNvPicPr/>
                  </pic:nvPicPr>
                  <pic:blipFill>
                    <a:blip r:embed="rId10"/>
                    <a:stretch>
                      <a:fillRect/>
                    </a:stretch>
                  </pic:blipFill>
                  <pic:spPr>
                    <a:xfrm>
                      <a:off x="0" y="0"/>
                      <a:ext cx="5943600" cy="3536066"/>
                    </a:xfrm>
                    <a:prstGeom prst="rect"/>
                  </pic:spPr>
                </pic:pic>
              </a:graphicData>
            </a:graphic>
          </wp:inline>
        </w:drawing>
      </w:r>
    </w:p>
    <w:p>
      <w:pPr>
        <w:spacing w:before="40" w:after="160"/>
        <w:jc w:val="center"/>
      </w:pPr>
      <w:r>
        <w:rPr>
          <w:i/>
          <w:color w:val="595959"/>
          <w:sz w:val="18"/>
        </w:rPr>
        <w:t>Şekil 2. Kategori bazlı ortalama puanlar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2045"/>
        <w:gridCol w:w="2045"/>
        <w:gridCol w:w="2045"/>
        <w:gridCol w:w="2045"/>
        <w:gridCol w:w="2045"/>
      </w:tblGrid>
      <w:tr>
        <w:trPr>
          <w:tblHeader w:val="true"/>
          <w:cantSplit/>
        </w:trPr>
        <w:tc>
          <w:tcPr>
            <w:tcW w:type="dxa" w:w="4608"/>
            <w:vAlign w:val="center"/>
            <w:shd w:fill="C45911"/>
          </w:tcPr>
          <w:p>
            <w:pPr>
              <w:jc w:val="left"/>
            </w:pPr>
            <w:r/>
            <w:r>
              <w:rPr>
                <w:b/>
                <w:color w:val="FFFFFF"/>
                <w:sz w:val="18"/>
              </w:rPr>
              <w:t>Kategori</w:t>
            </w:r>
          </w:p>
        </w:tc>
        <w:tc>
          <w:tcPr>
            <w:tcW w:type="dxa" w:w="1728"/>
            <w:vAlign w:val="center"/>
            <w:shd w:fill="C45911"/>
          </w:tcPr>
          <w:p>
            <w:pPr>
              <w:jc w:val="left"/>
            </w:pPr>
            <w:r/>
            <w:r>
              <w:rPr>
                <w:b/>
                <w:color w:val="FFFFFF"/>
                <w:sz w:val="18"/>
              </w:rPr>
              <w:t>Soru Aralığı</w:t>
            </w:r>
          </w:p>
        </w:tc>
        <w:tc>
          <w:tcPr>
            <w:tcW w:type="dxa" w:w="1152"/>
            <w:vAlign w:val="center"/>
            <w:shd w:fill="C45911"/>
          </w:tcPr>
          <w:p>
            <w:pPr>
              <w:jc w:val="left"/>
            </w:pPr>
            <w:r/>
            <w:r>
              <w:rPr>
                <w:b/>
                <w:color w:val="FFFFFF"/>
                <w:sz w:val="18"/>
              </w:rPr>
              <w:t>Ortalama</w:t>
            </w:r>
          </w:p>
        </w:tc>
        <w:tc>
          <w:tcPr>
            <w:tcW w:type="dxa" w:w="1440"/>
            <w:vAlign w:val="center"/>
            <w:shd w:fill="C45911"/>
          </w:tcPr>
          <w:p>
            <w:pPr>
              <w:jc w:val="left"/>
            </w:pPr>
            <w:r/>
            <w:r>
              <w:rPr>
                <w:b/>
                <w:color w:val="FFFFFF"/>
                <w:sz w:val="18"/>
              </w:rPr>
              <w:t>Olumlu Yanıt</w:t>
            </w:r>
          </w:p>
        </w:tc>
        <w:tc>
          <w:tcPr>
            <w:tcW w:type="dxa" w:w="1440"/>
            <w:vAlign w:val="center"/>
            <w:shd w:fill="C45911"/>
          </w:tcPr>
          <w:p>
            <w:pPr>
              <w:jc w:val="left"/>
            </w:pPr>
            <w:r/>
            <w:r>
              <w:rPr>
                <w:b/>
                <w:color w:val="FFFFFF"/>
                <w:sz w:val="18"/>
              </w:rPr>
              <w:t>Olumsuz Yanıt</w:t>
            </w:r>
          </w:p>
        </w:tc>
      </w:tr>
      <w:tr>
        <w:trPr>
          <w:cantSplit/>
        </w:trPr>
        <w:tc>
          <w:tcPr>
            <w:tcW w:type="dxa" w:w="4608"/>
            <w:vAlign w:val="center"/>
          </w:tcPr>
          <w:p>
            <w:pPr>
              <w:jc w:val="left"/>
            </w:pPr>
            <w:r/>
            <w:r>
              <w:rPr>
                <w:sz w:val="17"/>
              </w:rPr>
              <w:t>Fiziksel koşullar ve kapasite</w:t>
            </w:r>
          </w:p>
        </w:tc>
        <w:tc>
          <w:tcPr>
            <w:tcW w:type="dxa" w:w="1728"/>
            <w:vAlign w:val="center"/>
          </w:tcPr>
          <w:p>
            <w:pPr>
              <w:jc w:val="left"/>
            </w:pPr>
            <w:r/>
            <w:r>
              <w:rPr>
                <w:sz w:val="17"/>
              </w:rPr>
              <w:t>1, 2, 3, 4</w:t>
            </w:r>
          </w:p>
        </w:tc>
        <w:tc>
          <w:tcPr>
            <w:tcW w:type="dxa" w:w="1152"/>
            <w:vAlign w:val="center"/>
          </w:tcPr>
          <w:p>
            <w:pPr>
              <w:jc w:val="left"/>
            </w:pPr>
            <w:r/>
            <w:r>
              <w:rPr>
                <w:sz w:val="17"/>
              </w:rPr>
              <w:t>4.28</w:t>
            </w:r>
          </w:p>
        </w:tc>
        <w:tc>
          <w:tcPr>
            <w:tcW w:type="dxa" w:w="1440"/>
            <w:vAlign w:val="center"/>
          </w:tcPr>
          <w:p>
            <w:pPr>
              <w:jc w:val="left"/>
            </w:pPr>
            <w:r/>
            <w:r>
              <w:rPr>
                <w:sz w:val="17"/>
              </w:rPr>
              <w:t>%87.5</w:t>
            </w:r>
          </w:p>
        </w:tc>
        <w:tc>
          <w:tcPr>
            <w:tcW w:type="dxa" w:w="1440"/>
            <w:vAlign w:val="center"/>
          </w:tcPr>
          <w:p>
            <w:pPr>
              <w:jc w:val="left"/>
            </w:pPr>
            <w:r/>
            <w:r>
              <w:rPr>
                <w:sz w:val="17"/>
              </w:rPr>
              <w:t>%10.0</w:t>
            </w:r>
          </w:p>
        </w:tc>
      </w:tr>
      <w:tr>
        <w:trPr>
          <w:cantSplit/>
        </w:trPr>
        <w:tc>
          <w:tcPr>
            <w:tcW w:type="dxa" w:w="4608"/>
            <w:vAlign w:val="center"/>
          </w:tcPr>
          <w:p>
            <w:pPr>
              <w:jc w:val="left"/>
            </w:pPr>
            <w:r/>
            <w:r>
              <w:rPr>
                <w:sz w:val="17"/>
              </w:rPr>
              <w:t>Teknik altyapı ve sahne/gösterim olanakları</w:t>
            </w:r>
          </w:p>
        </w:tc>
        <w:tc>
          <w:tcPr>
            <w:tcW w:type="dxa" w:w="1728"/>
            <w:vAlign w:val="center"/>
          </w:tcPr>
          <w:p>
            <w:pPr>
              <w:jc w:val="left"/>
            </w:pPr>
            <w:r/>
            <w:r>
              <w:rPr>
                <w:sz w:val="17"/>
              </w:rPr>
              <w:t>5, 6, 7, 8</w:t>
            </w:r>
          </w:p>
        </w:tc>
        <w:tc>
          <w:tcPr>
            <w:tcW w:type="dxa" w:w="1152"/>
            <w:vAlign w:val="center"/>
          </w:tcPr>
          <w:p>
            <w:pPr>
              <w:jc w:val="left"/>
            </w:pPr>
            <w:r/>
            <w:r>
              <w:rPr>
                <w:sz w:val="17"/>
              </w:rPr>
              <w:t>3.67</w:t>
            </w:r>
          </w:p>
        </w:tc>
        <w:tc>
          <w:tcPr>
            <w:tcW w:type="dxa" w:w="1440"/>
            <w:vAlign w:val="center"/>
          </w:tcPr>
          <w:p>
            <w:pPr>
              <w:jc w:val="left"/>
            </w:pPr>
            <w:r/>
            <w:r>
              <w:rPr>
                <w:sz w:val="17"/>
              </w:rPr>
              <w:t>%65.0</w:t>
            </w:r>
          </w:p>
        </w:tc>
        <w:tc>
          <w:tcPr>
            <w:tcW w:type="dxa" w:w="1440"/>
            <w:vAlign w:val="center"/>
          </w:tcPr>
          <w:p>
            <w:pPr>
              <w:jc w:val="left"/>
            </w:pPr>
            <w:r/>
            <w:r>
              <w:rPr>
                <w:sz w:val="17"/>
              </w:rPr>
              <w:t>%22.5</w:t>
            </w:r>
          </w:p>
        </w:tc>
      </w:tr>
      <w:tr>
        <w:trPr>
          <w:cantSplit/>
        </w:trPr>
        <w:tc>
          <w:tcPr>
            <w:tcW w:type="dxa" w:w="4608"/>
            <w:vAlign w:val="center"/>
          </w:tcPr>
          <w:p>
            <w:pPr>
              <w:jc w:val="left"/>
            </w:pPr>
            <w:r/>
            <w:r>
              <w:rPr>
                <w:sz w:val="17"/>
              </w:rPr>
              <w:t>Etkinliklere akademik/kültürel uygunluk</w:t>
            </w:r>
          </w:p>
        </w:tc>
        <w:tc>
          <w:tcPr>
            <w:tcW w:type="dxa" w:w="1728"/>
            <w:vAlign w:val="center"/>
          </w:tcPr>
          <w:p>
            <w:pPr>
              <w:jc w:val="left"/>
            </w:pPr>
            <w:r/>
            <w:r>
              <w:rPr>
                <w:sz w:val="17"/>
              </w:rPr>
              <w:t>9, 10, 11, 12, 25</w:t>
            </w:r>
          </w:p>
        </w:tc>
        <w:tc>
          <w:tcPr>
            <w:tcW w:type="dxa" w:w="1152"/>
            <w:vAlign w:val="center"/>
          </w:tcPr>
          <w:p>
            <w:pPr>
              <w:jc w:val="left"/>
            </w:pPr>
            <w:r/>
            <w:r>
              <w:rPr>
                <w:sz w:val="17"/>
              </w:rPr>
              <w:t>4.00</w:t>
            </w:r>
          </w:p>
        </w:tc>
        <w:tc>
          <w:tcPr>
            <w:tcW w:type="dxa" w:w="1440"/>
            <w:vAlign w:val="center"/>
          </w:tcPr>
          <w:p>
            <w:pPr>
              <w:jc w:val="left"/>
            </w:pPr>
            <w:r/>
            <w:r>
              <w:rPr>
                <w:sz w:val="17"/>
              </w:rPr>
              <w:t>%76.0</w:t>
            </w:r>
          </w:p>
        </w:tc>
        <w:tc>
          <w:tcPr>
            <w:tcW w:type="dxa" w:w="1440"/>
            <w:vAlign w:val="center"/>
          </w:tcPr>
          <w:p>
            <w:pPr>
              <w:jc w:val="left"/>
            </w:pPr>
            <w:r/>
            <w:r>
              <w:rPr>
                <w:sz w:val="17"/>
              </w:rPr>
              <w:t>%16.0</w:t>
            </w:r>
          </w:p>
        </w:tc>
      </w:tr>
      <w:tr>
        <w:trPr>
          <w:cantSplit/>
        </w:trPr>
        <w:tc>
          <w:tcPr>
            <w:tcW w:type="dxa" w:w="4608"/>
            <w:vAlign w:val="center"/>
          </w:tcPr>
          <w:p>
            <w:pPr>
              <w:jc w:val="left"/>
            </w:pPr>
            <w:r/>
            <w:r>
              <w:rPr>
                <w:sz w:val="17"/>
              </w:rPr>
              <w:t>Erişilebilirlik, yönlendirme ve hizmet kalitesi</w:t>
            </w:r>
          </w:p>
        </w:tc>
        <w:tc>
          <w:tcPr>
            <w:tcW w:type="dxa" w:w="1728"/>
            <w:vAlign w:val="center"/>
          </w:tcPr>
          <w:p>
            <w:pPr>
              <w:jc w:val="left"/>
            </w:pPr>
            <w:r/>
            <w:r>
              <w:rPr>
                <w:sz w:val="17"/>
              </w:rPr>
              <w:t>13, 14, 15, 16, 17</w:t>
            </w:r>
          </w:p>
        </w:tc>
        <w:tc>
          <w:tcPr>
            <w:tcW w:type="dxa" w:w="1152"/>
            <w:vAlign w:val="center"/>
          </w:tcPr>
          <w:p>
            <w:pPr>
              <w:jc w:val="left"/>
            </w:pPr>
            <w:r/>
            <w:r>
              <w:rPr>
                <w:sz w:val="17"/>
              </w:rPr>
              <w:t>3.82</w:t>
            </w:r>
          </w:p>
        </w:tc>
        <w:tc>
          <w:tcPr>
            <w:tcW w:type="dxa" w:w="1440"/>
            <w:vAlign w:val="center"/>
          </w:tcPr>
          <w:p>
            <w:pPr>
              <w:jc w:val="left"/>
            </w:pPr>
            <w:r/>
            <w:r>
              <w:rPr>
                <w:sz w:val="17"/>
              </w:rPr>
              <w:t>%74.0</w:t>
            </w:r>
          </w:p>
        </w:tc>
        <w:tc>
          <w:tcPr>
            <w:tcW w:type="dxa" w:w="1440"/>
            <w:vAlign w:val="center"/>
          </w:tcPr>
          <w:p>
            <w:pPr>
              <w:jc w:val="left"/>
            </w:pPr>
            <w:r/>
            <w:r>
              <w:rPr>
                <w:sz w:val="17"/>
              </w:rPr>
              <w:t>%20.0</w:t>
            </w:r>
          </w:p>
        </w:tc>
      </w:tr>
      <w:tr>
        <w:trPr>
          <w:cantSplit/>
        </w:trPr>
        <w:tc>
          <w:tcPr>
            <w:tcW w:type="dxa" w:w="4608"/>
            <w:vAlign w:val="center"/>
          </w:tcPr>
          <w:p>
            <w:pPr>
              <w:jc w:val="left"/>
            </w:pPr>
            <w:r/>
            <w:r>
              <w:rPr>
                <w:sz w:val="17"/>
              </w:rPr>
              <w:t>Kurumsal katkı ve genel memnuniyet</w:t>
            </w:r>
          </w:p>
        </w:tc>
        <w:tc>
          <w:tcPr>
            <w:tcW w:type="dxa" w:w="1728"/>
            <w:vAlign w:val="center"/>
          </w:tcPr>
          <w:p>
            <w:pPr>
              <w:jc w:val="left"/>
            </w:pPr>
            <w:r/>
            <w:r>
              <w:rPr>
                <w:sz w:val="17"/>
              </w:rPr>
              <w:t>18, 19, 20, 21, 22, 23, 24</w:t>
            </w:r>
          </w:p>
        </w:tc>
        <w:tc>
          <w:tcPr>
            <w:tcW w:type="dxa" w:w="1152"/>
            <w:vAlign w:val="center"/>
          </w:tcPr>
          <w:p>
            <w:pPr>
              <w:jc w:val="left"/>
            </w:pPr>
            <w:r/>
            <w:r>
              <w:rPr>
                <w:sz w:val="17"/>
              </w:rPr>
              <w:t>4.04</w:t>
            </w:r>
          </w:p>
        </w:tc>
        <w:tc>
          <w:tcPr>
            <w:tcW w:type="dxa" w:w="1440"/>
            <w:vAlign w:val="center"/>
          </w:tcPr>
          <w:p>
            <w:pPr>
              <w:jc w:val="left"/>
            </w:pPr>
            <w:r/>
            <w:r>
              <w:rPr>
                <w:sz w:val="17"/>
              </w:rPr>
              <w:t>%82.9</w:t>
            </w:r>
          </w:p>
        </w:tc>
        <w:tc>
          <w:tcPr>
            <w:tcW w:type="dxa" w:w="1440"/>
            <w:vAlign w:val="center"/>
          </w:tcPr>
          <w:p>
            <w:pPr>
              <w:jc w:val="left"/>
            </w:pPr>
            <w:r/>
            <w:r>
              <w:rPr>
                <w:sz w:val="17"/>
              </w:rPr>
              <w:t>%10.0</w:t>
            </w:r>
          </w:p>
        </w:tc>
      </w:tr>
    </w:tbl>
    <w:p>
      <w:pPr>
        <w:spacing w:after="120" w:line="259" w:lineRule="auto"/>
      </w:pPr>
      <w:r>
        <w:t>En yüksek kategori ortalaması fiziksel koşullar ve kapasite alanında görülmüştür. Bu durum salonun büyüklüğü, oturma kapasitesi, oturma düzeni ve aydınlatma açısından öğrenciler tarafından güçlü bulunduğunu göstermektedir.</w:t>
      </w:r>
    </w:p>
    <w:p>
      <w:pPr>
        <w:spacing w:after="120" w:line="259" w:lineRule="auto"/>
      </w:pPr>
      <w:r>
        <w:t>Teknik altyapı ve sahne/gösterim olanakları kategorisi, diğer alanlara kıyasla daha düşük bir ortalamaya sahiptir. Özellikle projeksiyon, görüntü sistemi ve teknik altyapının güncellenmesine yönelik açık uçlu öneriler bu bulguyu desteklemektedir.</w:t>
      </w:r>
    </w:p>
    <w:p>
      <w:pPr>
        <w:pStyle w:val="Heading1"/>
      </w:pPr>
      <w:r>
        <w:rPr>
          <w:rFonts w:ascii="Arial" w:hAnsi="Arial" w:eastAsia="Arial"/>
          <w:color w:val="C45911"/>
        </w:rPr>
        <w:t>6. Madde Bazlı Bulgular</w:t>
      </w:r>
    </w:p>
    <w:p>
      <w:pPr>
        <w:spacing w:after="120" w:line="259" w:lineRule="auto"/>
      </w:pPr>
      <w:r>
        <w:t>Madde bazlı ortalamalar incelendiğinde salonun oturma kapasitesi, oturma düzeni, aydınlatma sistemi ile temizlik ve bakım durumu en güçlü başlıklar olarak öne çıkmaktadır. En düşük ortalama ise engelli bireylerin salonu kullanabilmesine yönelik düzenlemeler maddesinde görülmüştür.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2556"/>
        <w:gridCol w:w="2556"/>
        <w:gridCol w:w="2556"/>
        <w:gridCol w:w="2556"/>
      </w:tblGrid>
      <w:tr>
        <w:trPr>
          <w:tblHeader w:val="true"/>
          <w:cantSplit/>
        </w:trPr>
        <w:tc>
          <w:tcPr>
            <w:tcW w:type="dxa" w:w="1728"/>
            <w:vAlign w:val="center"/>
            <w:shd w:fill="C45911"/>
          </w:tcPr>
          <w:p>
            <w:pPr>
              <w:jc w:val="left"/>
            </w:pPr>
            <w:r/>
            <w:r>
              <w:rPr>
                <w:b/>
                <w:color w:val="FFFFFF"/>
                <w:sz w:val="18"/>
              </w:rPr>
              <w:t>Öne Çıkan Alan</w:t>
            </w:r>
          </w:p>
        </w:tc>
        <w:tc>
          <w:tcPr>
            <w:tcW w:type="dxa" w:w="6336"/>
            <w:vAlign w:val="center"/>
            <w:shd w:fill="C45911"/>
          </w:tcPr>
          <w:p>
            <w:pPr>
              <w:jc w:val="left"/>
            </w:pPr>
            <w:r/>
            <w:r>
              <w:rPr>
                <w:b/>
                <w:color w:val="FFFFFF"/>
                <w:sz w:val="18"/>
              </w:rPr>
              <w:t>Soru</w:t>
            </w:r>
          </w:p>
        </w:tc>
        <w:tc>
          <w:tcPr>
            <w:tcW w:type="dxa" w:w="1152"/>
            <w:vAlign w:val="center"/>
            <w:shd w:fill="C45911"/>
          </w:tcPr>
          <w:p>
            <w:pPr>
              <w:jc w:val="left"/>
            </w:pPr>
            <w:r/>
            <w:r>
              <w:rPr>
                <w:b/>
                <w:color w:val="FFFFFF"/>
                <w:sz w:val="18"/>
              </w:rPr>
              <w:t>Ortalama</w:t>
            </w:r>
          </w:p>
        </w:tc>
        <w:tc>
          <w:tcPr>
            <w:tcW w:type="dxa" w:w="1296"/>
            <w:vAlign w:val="center"/>
            <w:shd w:fill="C45911"/>
          </w:tcPr>
          <w:p>
            <w:pPr>
              <w:jc w:val="left"/>
            </w:pPr>
            <w:r/>
            <w:r>
              <w:rPr>
                <w:b/>
                <w:color w:val="FFFFFF"/>
                <w:sz w:val="18"/>
              </w:rPr>
              <w:t>Olumlu Yanıt</w:t>
            </w:r>
          </w:p>
        </w:tc>
      </w:tr>
      <w:tr>
        <w:trPr>
          <w:cantSplit/>
        </w:trPr>
        <w:tc>
          <w:tcPr>
            <w:tcW w:type="dxa" w:w="1728"/>
            <w:vAlign w:val="center"/>
          </w:tcPr>
          <w:p>
            <w:pPr>
              <w:jc w:val="left"/>
            </w:pPr>
            <w:r/>
            <w:r>
              <w:rPr>
                <w:sz w:val="17"/>
              </w:rPr>
              <w:t>En yüksek</w:t>
            </w:r>
          </w:p>
        </w:tc>
        <w:tc>
          <w:tcPr>
            <w:tcW w:type="dxa" w:w="6336"/>
            <w:vAlign w:val="center"/>
          </w:tcPr>
          <w:p>
            <w:pPr>
              <w:jc w:val="left"/>
            </w:pPr>
            <w:r/>
            <w:r>
              <w:rPr>
                <w:sz w:val="17"/>
              </w:rPr>
              <w:t>2. Salonun oturma kapasitesi ihtiyaçları karşılamaktadır.</w:t>
            </w:r>
          </w:p>
        </w:tc>
        <w:tc>
          <w:tcPr>
            <w:tcW w:type="dxa" w:w="1152"/>
            <w:vAlign w:val="center"/>
          </w:tcPr>
          <w:p>
            <w:pPr>
              <w:jc w:val="left"/>
            </w:pPr>
            <w:r/>
            <w:r>
              <w:rPr>
                <w:sz w:val="17"/>
              </w:rPr>
              <w:t>4.30</w:t>
            </w:r>
          </w:p>
        </w:tc>
        <w:tc>
          <w:tcPr>
            <w:tcW w:type="dxa" w:w="1296"/>
            <w:vAlign w:val="center"/>
          </w:tcPr>
          <w:p>
            <w:pPr>
              <w:jc w:val="left"/>
            </w:pPr>
            <w:r/>
            <w:r>
              <w:rPr>
                <w:sz w:val="17"/>
              </w:rPr>
              <w:t>%90.0</w:t>
            </w:r>
          </w:p>
        </w:tc>
      </w:tr>
      <w:tr>
        <w:trPr>
          <w:cantSplit/>
        </w:trPr>
        <w:tc>
          <w:tcPr>
            <w:tcW w:type="dxa" w:w="1728"/>
            <w:vAlign w:val="center"/>
          </w:tcPr>
          <w:p>
            <w:pPr>
              <w:jc w:val="left"/>
            </w:pPr>
            <w:r/>
            <w:r>
              <w:rPr>
                <w:sz w:val="17"/>
              </w:rPr>
              <w:t>En yüksek</w:t>
            </w:r>
          </w:p>
        </w:tc>
        <w:tc>
          <w:tcPr>
            <w:tcW w:type="dxa" w:w="6336"/>
            <w:vAlign w:val="center"/>
          </w:tcPr>
          <w:p>
            <w:pPr>
              <w:jc w:val="left"/>
            </w:pPr>
            <w:r/>
            <w:r>
              <w:rPr>
                <w:sz w:val="17"/>
              </w:rPr>
              <w:t>3. Salonun oturma düzeni katılımcı konforu açısından uygundur.</w:t>
            </w:r>
          </w:p>
        </w:tc>
        <w:tc>
          <w:tcPr>
            <w:tcW w:type="dxa" w:w="1152"/>
            <w:vAlign w:val="center"/>
          </w:tcPr>
          <w:p>
            <w:pPr>
              <w:jc w:val="left"/>
            </w:pPr>
            <w:r/>
            <w:r>
              <w:rPr>
                <w:sz w:val="17"/>
              </w:rPr>
              <w:t>4.30</w:t>
            </w:r>
          </w:p>
        </w:tc>
        <w:tc>
          <w:tcPr>
            <w:tcW w:type="dxa" w:w="1296"/>
            <w:vAlign w:val="center"/>
          </w:tcPr>
          <w:p>
            <w:pPr>
              <w:jc w:val="left"/>
            </w:pPr>
            <w:r/>
            <w:r>
              <w:rPr>
                <w:sz w:val="17"/>
              </w:rPr>
              <w:t>%90.0</w:t>
            </w:r>
          </w:p>
        </w:tc>
      </w:tr>
      <w:tr>
        <w:trPr>
          <w:cantSplit/>
        </w:trPr>
        <w:tc>
          <w:tcPr>
            <w:tcW w:type="dxa" w:w="1728"/>
            <w:vAlign w:val="center"/>
          </w:tcPr>
          <w:p>
            <w:pPr>
              <w:jc w:val="left"/>
            </w:pPr>
            <w:r/>
            <w:r>
              <w:rPr>
                <w:sz w:val="17"/>
              </w:rPr>
              <w:t>En yüksek</w:t>
            </w:r>
          </w:p>
        </w:tc>
        <w:tc>
          <w:tcPr>
            <w:tcW w:type="dxa" w:w="6336"/>
            <w:vAlign w:val="center"/>
          </w:tcPr>
          <w:p>
            <w:pPr>
              <w:jc w:val="left"/>
            </w:pPr>
            <w:r/>
            <w:r>
              <w:rPr>
                <w:sz w:val="17"/>
              </w:rPr>
              <w:t>4. Salonun aydınlatma sistemi yeterlidir.</w:t>
            </w:r>
          </w:p>
        </w:tc>
        <w:tc>
          <w:tcPr>
            <w:tcW w:type="dxa" w:w="1152"/>
            <w:vAlign w:val="center"/>
          </w:tcPr>
          <w:p>
            <w:pPr>
              <w:jc w:val="left"/>
            </w:pPr>
            <w:r/>
            <w:r>
              <w:rPr>
                <w:sz w:val="17"/>
              </w:rPr>
              <w:t>4.30</w:t>
            </w:r>
          </w:p>
        </w:tc>
        <w:tc>
          <w:tcPr>
            <w:tcW w:type="dxa" w:w="1296"/>
            <w:vAlign w:val="center"/>
          </w:tcPr>
          <w:p>
            <w:pPr>
              <w:jc w:val="left"/>
            </w:pPr>
            <w:r/>
            <w:r>
              <w:rPr>
                <w:sz w:val="17"/>
              </w:rPr>
              <w:t>%80.0</w:t>
            </w:r>
          </w:p>
        </w:tc>
      </w:tr>
      <w:tr>
        <w:trPr>
          <w:cantSplit/>
        </w:trPr>
        <w:tc>
          <w:tcPr>
            <w:tcW w:type="dxa" w:w="1728"/>
            <w:vAlign w:val="center"/>
          </w:tcPr>
          <w:p>
            <w:pPr>
              <w:jc w:val="left"/>
            </w:pPr>
            <w:r/>
            <w:r>
              <w:rPr>
                <w:sz w:val="17"/>
              </w:rPr>
              <w:t>En yüksek</w:t>
            </w:r>
          </w:p>
        </w:tc>
        <w:tc>
          <w:tcPr>
            <w:tcW w:type="dxa" w:w="6336"/>
            <w:vAlign w:val="center"/>
          </w:tcPr>
          <w:p>
            <w:pPr>
              <w:jc w:val="left"/>
            </w:pPr>
            <w:r/>
            <w:r>
              <w:rPr>
                <w:sz w:val="17"/>
              </w:rPr>
              <w:t>16. Salonun temizlik ve bakım durumu yeterlidir.</w:t>
            </w:r>
          </w:p>
        </w:tc>
        <w:tc>
          <w:tcPr>
            <w:tcW w:type="dxa" w:w="1152"/>
            <w:vAlign w:val="center"/>
          </w:tcPr>
          <w:p>
            <w:pPr>
              <w:jc w:val="left"/>
            </w:pPr>
            <w:r/>
            <w:r>
              <w:rPr>
                <w:sz w:val="17"/>
              </w:rPr>
              <w:t>4.30</w:t>
            </w:r>
          </w:p>
        </w:tc>
        <w:tc>
          <w:tcPr>
            <w:tcW w:type="dxa" w:w="1296"/>
            <w:vAlign w:val="center"/>
          </w:tcPr>
          <w:p>
            <w:pPr>
              <w:jc w:val="left"/>
            </w:pPr>
            <w:r/>
            <w:r>
              <w:rPr>
                <w:sz w:val="17"/>
              </w:rPr>
              <w:t>%90.0</w:t>
            </w:r>
          </w:p>
        </w:tc>
      </w:tr>
      <w:tr>
        <w:trPr>
          <w:cantSplit/>
        </w:trPr>
        <w:tc>
          <w:tcPr>
            <w:tcW w:type="dxa" w:w="1728"/>
            <w:vAlign w:val="center"/>
          </w:tcPr>
          <w:p>
            <w:pPr>
              <w:jc w:val="left"/>
            </w:pPr>
            <w:r/>
            <w:r>
              <w:rPr>
                <w:sz w:val="17"/>
              </w:rPr>
              <w:t>En yüksek</w:t>
            </w:r>
          </w:p>
        </w:tc>
        <w:tc>
          <w:tcPr>
            <w:tcW w:type="dxa" w:w="6336"/>
            <w:vAlign w:val="center"/>
          </w:tcPr>
          <w:p>
            <w:pPr>
              <w:jc w:val="left"/>
            </w:pPr>
            <w:r/>
            <w:r>
              <w:rPr>
                <w:sz w:val="17"/>
              </w:rPr>
              <w:t>1. Turuncu Salon'un fiziksel büyüklüğü etkinlikler için yeterlidir.</w:t>
            </w:r>
          </w:p>
        </w:tc>
        <w:tc>
          <w:tcPr>
            <w:tcW w:type="dxa" w:w="1152"/>
            <w:vAlign w:val="center"/>
          </w:tcPr>
          <w:p>
            <w:pPr>
              <w:jc w:val="left"/>
            </w:pPr>
            <w:r/>
            <w:r>
              <w:rPr>
                <w:sz w:val="17"/>
              </w:rPr>
              <w:t>4.20</w:t>
            </w:r>
          </w:p>
        </w:tc>
        <w:tc>
          <w:tcPr>
            <w:tcW w:type="dxa" w:w="1296"/>
            <w:vAlign w:val="center"/>
          </w:tcPr>
          <w:p>
            <w:pPr>
              <w:jc w:val="left"/>
            </w:pPr>
            <w:r/>
            <w:r>
              <w:rPr>
                <w:sz w:val="17"/>
              </w:rPr>
              <w:t>%90.0</w:t>
            </w:r>
          </w:p>
        </w:tc>
      </w:tr>
      <w:tr>
        <w:trPr>
          <w:cantSplit/>
        </w:trPr>
        <w:tc>
          <w:tcPr>
            <w:tcW w:type="dxa" w:w="1728"/>
            <w:vAlign w:val="center"/>
          </w:tcPr>
          <w:p>
            <w:pPr>
              <w:jc w:val="left"/>
            </w:pPr>
            <w:r/>
            <w:r>
              <w:rPr>
                <w:sz w:val="17"/>
              </w:rPr>
              <w:t>Geliştirilmeli</w:t>
            </w:r>
          </w:p>
        </w:tc>
        <w:tc>
          <w:tcPr>
            <w:tcW w:type="dxa" w:w="6336"/>
            <w:vAlign w:val="center"/>
          </w:tcPr>
          <w:p>
            <w:pPr>
              <w:jc w:val="left"/>
            </w:pPr>
            <w:r/>
            <w:r>
              <w:rPr>
                <w:sz w:val="17"/>
              </w:rPr>
              <w:t>14. Engelli bireylerin salonu kullanabilmesi için gerekli düzenlemeler bulunmaktadır.</w:t>
            </w:r>
          </w:p>
        </w:tc>
        <w:tc>
          <w:tcPr>
            <w:tcW w:type="dxa" w:w="1152"/>
            <w:vAlign w:val="center"/>
          </w:tcPr>
          <w:p>
            <w:pPr>
              <w:jc w:val="left"/>
            </w:pPr>
            <w:r/>
            <w:r>
              <w:rPr>
                <w:sz w:val="17"/>
              </w:rPr>
              <w:t>2.80</w:t>
            </w:r>
          </w:p>
        </w:tc>
        <w:tc>
          <w:tcPr>
            <w:tcW w:type="dxa" w:w="1296"/>
            <w:vAlign w:val="center"/>
          </w:tcPr>
          <w:p>
            <w:pPr>
              <w:jc w:val="left"/>
            </w:pPr>
            <w:r/>
            <w:r>
              <w:rPr>
                <w:sz w:val="17"/>
              </w:rPr>
              <w:t>%40.0</w:t>
            </w:r>
          </w:p>
        </w:tc>
      </w:tr>
      <w:tr>
        <w:trPr>
          <w:cantSplit/>
        </w:trPr>
        <w:tc>
          <w:tcPr>
            <w:tcW w:type="dxa" w:w="1728"/>
            <w:vAlign w:val="center"/>
          </w:tcPr>
          <w:p>
            <w:pPr>
              <w:jc w:val="left"/>
            </w:pPr>
            <w:r/>
            <w:r>
              <w:rPr>
                <w:sz w:val="17"/>
              </w:rPr>
              <w:t>Geliştirilmeli</w:t>
            </w:r>
          </w:p>
        </w:tc>
        <w:tc>
          <w:tcPr>
            <w:tcW w:type="dxa" w:w="6336"/>
            <w:vAlign w:val="center"/>
          </w:tcPr>
          <w:p>
            <w:pPr>
              <w:jc w:val="left"/>
            </w:pPr>
            <w:r/>
            <w:r>
              <w:rPr>
                <w:sz w:val="17"/>
              </w:rPr>
              <w:t>6. Görüntü ve projeksiyon sistemleri etkinlikler için yeterlidir.</w:t>
            </w:r>
          </w:p>
        </w:tc>
        <w:tc>
          <w:tcPr>
            <w:tcW w:type="dxa" w:w="1152"/>
            <w:vAlign w:val="center"/>
          </w:tcPr>
          <w:p>
            <w:pPr>
              <w:jc w:val="left"/>
            </w:pPr>
            <w:r/>
            <w:r>
              <w:rPr>
                <w:sz w:val="17"/>
              </w:rPr>
              <w:t>3.30</w:t>
            </w:r>
          </w:p>
        </w:tc>
        <w:tc>
          <w:tcPr>
            <w:tcW w:type="dxa" w:w="1296"/>
            <w:vAlign w:val="center"/>
          </w:tcPr>
          <w:p>
            <w:pPr>
              <w:jc w:val="left"/>
            </w:pPr>
            <w:r/>
            <w:r>
              <w:rPr>
                <w:sz w:val="17"/>
              </w:rPr>
              <w:t>%50.0</w:t>
            </w:r>
          </w:p>
        </w:tc>
      </w:tr>
      <w:tr>
        <w:trPr>
          <w:cantSplit/>
        </w:trPr>
        <w:tc>
          <w:tcPr>
            <w:tcW w:type="dxa" w:w="1728"/>
            <w:vAlign w:val="center"/>
          </w:tcPr>
          <w:p>
            <w:pPr>
              <w:jc w:val="left"/>
            </w:pPr>
            <w:r/>
            <w:r>
              <w:rPr>
                <w:sz w:val="17"/>
              </w:rPr>
              <w:t>Geliştirilmeli</w:t>
            </w:r>
          </w:p>
        </w:tc>
        <w:tc>
          <w:tcPr>
            <w:tcW w:type="dxa" w:w="6336"/>
            <w:vAlign w:val="center"/>
          </w:tcPr>
          <w:p>
            <w:pPr>
              <w:jc w:val="left"/>
            </w:pPr>
            <w:r/>
            <w:r>
              <w:rPr>
                <w:sz w:val="17"/>
              </w:rPr>
              <w:t>8. Salonun teknik altyapısı etkinliklerin sorunsuz yürütülmesini sağlamaktadır.</w:t>
            </w:r>
          </w:p>
        </w:tc>
        <w:tc>
          <w:tcPr>
            <w:tcW w:type="dxa" w:w="1152"/>
            <w:vAlign w:val="center"/>
          </w:tcPr>
          <w:p>
            <w:pPr>
              <w:jc w:val="left"/>
            </w:pPr>
            <w:r/>
            <w:r>
              <w:rPr>
                <w:sz w:val="17"/>
              </w:rPr>
              <w:t>3.40</w:t>
            </w:r>
          </w:p>
        </w:tc>
        <w:tc>
          <w:tcPr>
            <w:tcW w:type="dxa" w:w="1296"/>
            <w:vAlign w:val="center"/>
          </w:tcPr>
          <w:p>
            <w:pPr>
              <w:jc w:val="left"/>
            </w:pPr>
            <w:r/>
            <w:r>
              <w:rPr>
                <w:sz w:val="17"/>
              </w:rPr>
              <w:t>%50.0</w:t>
            </w:r>
          </w:p>
        </w:tc>
      </w:tr>
      <w:tr>
        <w:trPr>
          <w:cantSplit/>
        </w:trPr>
        <w:tc>
          <w:tcPr>
            <w:tcW w:type="dxa" w:w="1728"/>
            <w:vAlign w:val="center"/>
          </w:tcPr>
          <w:p>
            <w:pPr>
              <w:jc w:val="left"/>
            </w:pPr>
            <w:r/>
            <w:r>
              <w:rPr>
                <w:sz w:val="17"/>
              </w:rPr>
              <w:t>Geliştirilmeli</w:t>
            </w:r>
          </w:p>
        </w:tc>
        <w:tc>
          <w:tcPr>
            <w:tcW w:type="dxa" w:w="6336"/>
            <w:vAlign w:val="center"/>
          </w:tcPr>
          <w:p>
            <w:pPr>
              <w:jc w:val="left"/>
            </w:pPr>
            <w:r/>
            <w:r>
              <w:rPr>
                <w:sz w:val="17"/>
              </w:rPr>
              <w:t>17. Teknik destek hizmetlerinden memnunum.</w:t>
            </w:r>
          </w:p>
        </w:tc>
        <w:tc>
          <w:tcPr>
            <w:tcW w:type="dxa" w:w="1152"/>
            <w:vAlign w:val="center"/>
          </w:tcPr>
          <w:p>
            <w:pPr>
              <w:jc w:val="left"/>
            </w:pPr>
            <w:r/>
            <w:r>
              <w:rPr>
                <w:sz w:val="17"/>
              </w:rPr>
              <w:t>3.70</w:t>
            </w:r>
          </w:p>
        </w:tc>
        <w:tc>
          <w:tcPr>
            <w:tcW w:type="dxa" w:w="1296"/>
            <w:vAlign w:val="center"/>
          </w:tcPr>
          <w:p>
            <w:pPr>
              <w:jc w:val="left"/>
            </w:pPr>
            <w:r/>
            <w:r>
              <w:rPr>
                <w:sz w:val="17"/>
              </w:rPr>
              <w:t>%70.0</w:t>
            </w:r>
          </w:p>
        </w:tc>
      </w:tr>
      <w:tr>
        <w:trPr>
          <w:cantSplit/>
        </w:trPr>
        <w:tc>
          <w:tcPr>
            <w:tcW w:type="dxa" w:w="1728"/>
            <w:vAlign w:val="center"/>
          </w:tcPr>
          <w:p>
            <w:pPr>
              <w:jc w:val="left"/>
            </w:pPr>
            <w:r/>
            <w:r>
              <w:rPr>
                <w:sz w:val="17"/>
              </w:rPr>
              <w:t>Geliştirilmeli</w:t>
            </w:r>
          </w:p>
        </w:tc>
        <w:tc>
          <w:tcPr>
            <w:tcW w:type="dxa" w:w="6336"/>
            <w:vAlign w:val="center"/>
          </w:tcPr>
          <w:p>
            <w:pPr>
              <w:jc w:val="left"/>
            </w:pPr>
            <w:r/>
            <w:r>
              <w:rPr>
                <w:sz w:val="17"/>
              </w:rPr>
              <w:t>10. Salon kültürel ve sanatsal etkinlikler için uygun bir ortam sunmaktadır.</w:t>
            </w:r>
          </w:p>
        </w:tc>
        <w:tc>
          <w:tcPr>
            <w:tcW w:type="dxa" w:w="1152"/>
            <w:vAlign w:val="center"/>
          </w:tcPr>
          <w:p>
            <w:pPr>
              <w:jc w:val="left"/>
            </w:pPr>
            <w:r/>
            <w:r>
              <w:rPr>
                <w:sz w:val="17"/>
              </w:rPr>
              <w:t>3.90</w:t>
            </w:r>
          </w:p>
        </w:tc>
        <w:tc>
          <w:tcPr>
            <w:tcW w:type="dxa" w:w="1296"/>
            <w:vAlign w:val="center"/>
          </w:tcPr>
          <w:p>
            <w:pPr>
              <w:jc w:val="left"/>
            </w:pPr>
            <w:r/>
            <w:r>
              <w:rPr>
                <w:sz w:val="17"/>
              </w:rPr>
              <w:t>%60.0</w:t>
            </w:r>
          </w:p>
        </w:tc>
      </w:tr>
    </w:tbl>
    <w:p>
      <w:pPr>
        <w:pStyle w:val="Heading1"/>
      </w:pPr>
      <w:r>
        <w:rPr>
          <w:rFonts w:ascii="Arial" w:hAnsi="Arial" w:eastAsia="Arial"/>
          <w:color w:val="C45911"/>
        </w:rPr>
        <w:t>7. Detaylı Madde Tablosu</w:t>
      </w:r>
    </w:p>
    <w:p>
      <w:pPr>
        <w:spacing w:after="120" w:line="259" w:lineRule="auto"/>
      </w:pPr>
      <w:r>
        <w:t>Aşağıdaki tabloda kapalı uçlu soruların ortalama puanları, olumlu ve olumsuz yanıt oranları birlikte verilmiştir.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1704"/>
        <w:gridCol w:w="1704"/>
        <w:gridCol w:w="1704"/>
        <w:gridCol w:w="1704"/>
        <w:gridCol w:w="1704"/>
        <w:gridCol w:w="1704"/>
      </w:tblGrid>
      <w:tr>
        <w:trPr>
          <w:tblHeader w:val="true"/>
          <w:cantSplit/>
        </w:trPr>
        <w:tc>
          <w:tcPr>
            <w:tcW w:type="dxa" w:w="504"/>
            <w:vAlign w:val="center"/>
            <w:shd w:fill="C45911"/>
          </w:tcPr>
          <w:p>
            <w:pPr>
              <w:jc w:val="left"/>
            </w:pPr>
            <w:r>
              <w:rPr>
                <w:sz w:val="15"/>
              </w:rPr>
            </w:r>
            <w:r>
              <w:rPr>
                <w:b/>
                <w:color w:val="FFFFFF"/>
                <w:sz w:val="15"/>
              </w:rPr>
              <w:t>No</w:t>
            </w:r>
          </w:p>
        </w:tc>
        <w:tc>
          <w:tcPr>
            <w:tcW w:type="dxa" w:w="6048"/>
            <w:vAlign w:val="center"/>
            <w:shd w:fill="C45911"/>
          </w:tcPr>
          <w:p>
            <w:pPr>
              <w:jc w:val="left"/>
            </w:pPr>
            <w:r>
              <w:rPr>
                <w:sz w:val="15"/>
              </w:rPr>
            </w:r>
            <w:r>
              <w:rPr>
                <w:b/>
                <w:color w:val="FFFFFF"/>
                <w:sz w:val="15"/>
              </w:rPr>
              <w:t>Soru</w:t>
            </w:r>
          </w:p>
        </w:tc>
        <w:tc>
          <w:tcPr>
            <w:tcW w:type="dxa" w:w="720"/>
            <w:vAlign w:val="center"/>
            <w:shd w:fill="C45911"/>
          </w:tcPr>
          <w:p>
            <w:pPr>
              <w:jc w:val="left"/>
            </w:pPr>
            <w:r>
              <w:rPr>
                <w:sz w:val="15"/>
              </w:rPr>
            </w:r>
            <w:r>
              <w:rPr>
                <w:b/>
                <w:color w:val="FFFFFF"/>
                <w:sz w:val="15"/>
              </w:rPr>
              <w:t>Ort.</w:t>
            </w:r>
          </w:p>
        </w:tc>
        <w:tc>
          <w:tcPr>
            <w:tcW w:type="dxa" w:w="936"/>
            <w:vAlign w:val="center"/>
            <w:shd w:fill="C45911"/>
          </w:tcPr>
          <w:p>
            <w:pPr>
              <w:jc w:val="left"/>
            </w:pPr>
            <w:r>
              <w:rPr>
                <w:sz w:val="15"/>
              </w:rPr>
            </w:r>
            <w:r>
              <w:rPr>
                <w:b/>
                <w:color w:val="FFFFFF"/>
                <w:sz w:val="15"/>
              </w:rPr>
              <w:t>Olumlu</w:t>
            </w:r>
          </w:p>
        </w:tc>
        <w:tc>
          <w:tcPr>
            <w:tcW w:type="dxa" w:w="936"/>
            <w:vAlign w:val="center"/>
            <w:shd w:fill="C45911"/>
          </w:tcPr>
          <w:p>
            <w:pPr>
              <w:jc w:val="left"/>
            </w:pPr>
            <w:r>
              <w:rPr>
                <w:sz w:val="15"/>
              </w:rPr>
            </w:r>
            <w:r>
              <w:rPr>
                <w:b/>
                <w:color w:val="FFFFFF"/>
                <w:sz w:val="15"/>
              </w:rPr>
              <w:t>Kararsız</w:t>
            </w:r>
          </w:p>
        </w:tc>
        <w:tc>
          <w:tcPr>
            <w:tcW w:type="dxa" w:w="936"/>
            <w:vAlign w:val="center"/>
            <w:shd w:fill="C45911"/>
          </w:tcPr>
          <w:p>
            <w:pPr>
              <w:jc w:val="left"/>
            </w:pPr>
            <w:r>
              <w:rPr>
                <w:sz w:val="15"/>
              </w:rPr>
            </w:r>
            <w:r>
              <w:rPr>
                <w:b/>
                <w:color w:val="FFFFFF"/>
                <w:sz w:val="15"/>
              </w:rPr>
              <w:t>Olumsuz</w:t>
            </w:r>
          </w:p>
        </w:tc>
      </w:tr>
      <w:tr>
        <w:trPr>
          <w:cantSplit/>
        </w:trPr>
        <w:tc>
          <w:tcPr>
            <w:tcW w:type="dxa" w:w="504"/>
            <w:vAlign w:val="center"/>
          </w:tcPr>
          <w:p>
            <w:pPr>
              <w:jc w:val="center"/>
            </w:pPr>
            <w:r>
              <w:rPr>
                <w:sz w:val="15"/>
              </w:rPr>
            </w:r>
            <w:r>
              <w:rPr>
                <w:sz w:val="15"/>
              </w:rPr>
              <w:t>1</w:t>
            </w:r>
          </w:p>
        </w:tc>
        <w:tc>
          <w:tcPr>
            <w:tcW w:type="dxa" w:w="6048"/>
            <w:vAlign w:val="center"/>
          </w:tcPr>
          <w:p>
            <w:pPr>
              <w:jc w:val="left"/>
            </w:pPr>
            <w:r>
              <w:rPr>
                <w:sz w:val="15"/>
              </w:rPr>
            </w:r>
            <w:r>
              <w:rPr>
                <w:sz w:val="15"/>
              </w:rPr>
              <w:t>Turuncu Salon'un fiziksel büyüklüğü etkinlikler için yeterlidir.</w:t>
            </w:r>
          </w:p>
        </w:tc>
        <w:tc>
          <w:tcPr>
            <w:tcW w:type="dxa" w:w="720"/>
            <w:vAlign w:val="center"/>
          </w:tcPr>
          <w:p>
            <w:pPr>
              <w:jc w:val="left"/>
            </w:pPr>
            <w:r>
              <w:rPr>
                <w:sz w:val="15"/>
              </w:rPr>
            </w:r>
            <w:r>
              <w:rPr>
                <w:sz w:val="15"/>
              </w:rPr>
              <w:t>4.20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w:t>
            </w:r>
          </w:p>
        </w:tc>
        <w:tc>
          <w:tcPr>
            <w:tcW w:type="dxa" w:w="6048"/>
            <w:vAlign w:val="center"/>
          </w:tcPr>
          <w:p>
            <w:pPr>
              <w:jc w:val="left"/>
            </w:pPr>
            <w:r>
              <w:rPr>
                <w:sz w:val="15"/>
              </w:rPr>
            </w:r>
            <w:r>
              <w:rPr>
                <w:sz w:val="15"/>
              </w:rPr>
              <w:t>Salonun oturma kapasitesi ihtiyaçları karşılamaktadır.</w:t>
            </w:r>
          </w:p>
        </w:tc>
        <w:tc>
          <w:tcPr>
            <w:tcW w:type="dxa" w:w="720"/>
            <w:vAlign w:val="center"/>
          </w:tcPr>
          <w:p>
            <w:pPr>
              <w:jc w:val="left"/>
            </w:pPr>
            <w:r>
              <w:rPr>
                <w:sz w:val="15"/>
              </w:rPr>
            </w:r>
            <w:r>
              <w:rPr>
                <w:sz w:val="15"/>
              </w:rPr>
              <w:t>4.30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3</w:t>
            </w:r>
          </w:p>
        </w:tc>
        <w:tc>
          <w:tcPr>
            <w:tcW w:type="dxa" w:w="6048"/>
            <w:vAlign w:val="center"/>
          </w:tcPr>
          <w:p>
            <w:pPr>
              <w:jc w:val="left"/>
            </w:pPr>
            <w:r>
              <w:rPr>
                <w:sz w:val="15"/>
              </w:rPr>
            </w:r>
            <w:r>
              <w:rPr>
                <w:sz w:val="15"/>
              </w:rPr>
              <w:t>Salonun oturma düzeni katılımcı konforu açısından uygundur.</w:t>
            </w:r>
          </w:p>
        </w:tc>
        <w:tc>
          <w:tcPr>
            <w:tcW w:type="dxa" w:w="720"/>
            <w:vAlign w:val="center"/>
          </w:tcPr>
          <w:p>
            <w:pPr>
              <w:jc w:val="left"/>
            </w:pPr>
            <w:r>
              <w:rPr>
                <w:sz w:val="15"/>
              </w:rPr>
            </w:r>
            <w:r>
              <w:rPr>
                <w:sz w:val="15"/>
              </w:rPr>
              <w:t>4.30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4</w:t>
            </w:r>
          </w:p>
        </w:tc>
        <w:tc>
          <w:tcPr>
            <w:tcW w:type="dxa" w:w="6048"/>
            <w:vAlign w:val="center"/>
          </w:tcPr>
          <w:p>
            <w:pPr>
              <w:jc w:val="left"/>
            </w:pPr>
            <w:r>
              <w:rPr>
                <w:sz w:val="15"/>
              </w:rPr>
            </w:r>
            <w:r>
              <w:rPr>
                <w:sz w:val="15"/>
              </w:rPr>
              <w:t>Salonun aydınlatma sistemi yeterlidir.</w:t>
            </w:r>
          </w:p>
        </w:tc>
        <w:tc>
          <w:tcPr>
            <w:tcW w:type="dxa" w:w="720"/>
            <w:vAlign w:val="center"/>
          </w:tcPr>
          <w:p>
            <w:pPr>
              <w:jc w:val="left"/>
            </w:pPr>
            <w:r>
              <w:rPr>
                <w:sz w:val="15"/>
              </w:rPr>
            </w:r>
            <w:r>
              <w:rPr>
                <w:sz w:val="15"/>
              </w:rPr>
              <w:t>4.30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5</w:t>
            </w:r>
          </w:p>
        </w:tc>
        <w:tc>
          <w:tcPr>
            <w:tcW w:type="dxa" w:w="6048"/>
            <w:vAlign w:val="center"/>
          </w:tcPr>
          <w:p>
            <w:pPr>
              <w:jc w:val="left"/>
            </w:pPr>
            <w:r>
              <w:rPr>
                <w:sz w:val="15"/>
              </w:rPr>
            </w:r>
            <w:r>
              <w:rPr>
                <w:sz w:val="15"/>
              </w:rPr>
              <w:t>Ses sistemi ve akustik özellikleri yeterlidir.</w:t>
            </w:r>
          </w:p>
        </w:tc>
        <w:tc>
          <w:tcPr>
            <w:tcW w:type="dxa" w:w="720"/>
            <w:vAlign w:val="center"/>
          </w:tcPr>
          <w:p>
            <w:pPr>
              <w:jc w:val="left"/>
            </w:pPr>
            <w:r>
              <w:rPr>
                <w:sz w:val="15"/>
              </w:rPr>
            </w:r>
            <w:r>
              <w:rPr>
                <w:sz w:val="15"/>
              </w:rPr>
              <w:t>4.00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%20</w:t>
            </w:r>
          </w:p>
        </w:tc>
      </w:tr>
      <w:tr>
        <w:trPr>
          <w:cantSplit/>
        </w:trPr>
        <w:tc>
          <w:tcPr>
            <w:tcW w:type="dxa" w:w="504"/>
            <w:vAlign w:val="center"/>
          </w:tcPr>
          <w:p>
            <w:pPr>
              <w:jc w:val="center"/>
            </w:pPr>
            <w:r>
              <w:rPr>
                <w:sz w:val="15"/>
              </w:rPr>
            </w:r>
            <w:r>
              <w:rPr>
                <w:sz w:val="15"/>
              </w:rPr>
              <w:t>6</w:t>
            </w:r>
          </w:p>
        </w:tc>
        <w:tc>
          <w:tcPr>
            <w:tcW w:type="dxa" w:w="6048"/>
            <w:vAlign w:val="center"/>
          </w:tcPr>
          <w:p>
            <w:pPr>
              <w:jc w:val="left"/>
            </w:pPr>
            <w:r>
              <w:rPr>
                <w:sz w:val="15"/>
              </w:rPr>
            </w:r>
            <w:r>
              <w:rPr>
                <w:sz w:val="15"/>
              </w:rPr>
              <w:t>Görüntü ve projeksiyon sistemleri etkinlikler için yeterlidir.</w:t>
            </w:r>
          </w:p>
        </w:tc>
        <w:tc>
          <w:tcPr>
            <w:tcW w:type="dxa" w:w="720"/>
            <w:vAlign w:val="center"/>
          </w:tcPr>
          <w:p>
            <w:pPr>
              <w:jc w:val="left"/>
            </w:pPr>
            <w:r>
              <w:rPr>
                <w:sz w:val="15"/>
              </w:rPr>
            </w:r>
            <w:r>
              <w:rPr>
                <w:sz w:val="15"/>
              </w:rPr>
              <w:t>3.30</w:t>
            </w:r>
          </w:p>
        </w:tc>
        <w:tc>
          <w:tcPr>
            <w:tcW w:type="dxa" w:w="936"/>
            <w:vAlign w:val="center"/>
          </w:tcPr>
          <w:p>
            <w:pPr>
              <w:jc w:val="left"/>
            </w:pPr>
            <w:r>
              <w:rPr>
                <w:sz w:val="15"/>
              </w:rPr>
            </w:r>
            <w:r>
              <w:rPr>
                <w:sz w:val="15"/>
              </w:rPr>
              <w:t>%50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%40</w:t>
            </w:r>
          </w:p>
        </w:tc>
      </w:tr>
      <w:tr>
        <w:trPr>
          <w:cantSplit/>
        </w:trPr>
        <w:tc>
          <w:tcPr>
            <w:tcW w:type="dxa" w:w="504"/>
            <w:vAlign w:val="center"/>
          </w:tcPr>
          <w:p>
            <w:pPr>
              <w:jc w:val="center"/>
            </w:pPr>
            <w:r>
              <w:rPr>
                <w:sz w:val="15"/>
              </w:rPr>
            </w:r>
            <w:r>
              <w:rPr>
                <w:sz w:val="15"/>
              </w:rPr>
              <w:t>7</w:t>
            </w:r>
          </w:p>
        </w:tc>
        <w:tc>
          <w:tcPr>
            <w:tcW w:type="dxa" w:w="6048"/>
            <w:vAlign w:val="center"/>
          </w:tcPr>
          <w:p>
            <w:pPr>
              <w:jc w:val="left"/>
            </w:pPr>
            <w:r>
              <w:rPr>
                <w:sz w:val="15"/>
              </w:rPr>
            </w:r>
            <w:r>
              <w:rPr>
                <w:sz w:val="15"/>
              </w:rPr>
              <w:t>Salonun sahne düzeni ve kullanım olanakları yeterlidir.</w:t>
            </w:r>
          </w:p>
        </w:tc>
        <w:tc>
          <w:tcPr>
            <w:tcW w:type="dxa" w:w="720"/>
            <w:vAlign w:val="center"/>
          </w:tcPr>
          <w:p>
            <w:pPr>
              <w:jc w:val="left"/>
            </w:pPr>
            <w:r>
              <w:rPr>
                <w:sz w:val="15"/>
              </w:rPr>
            </w:r>
            <w:r>
              <w:rPr>
                <w:sz w:val="15"/>
              </w:rPr>
              <w:t>4.00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8</w:t>
            </w:r>
          </w:p>
        </w:tc>
        <w:tc>
          <w:tcPr>
            <w:tcW w:type="dxa" w:w="6048"/>
            <w:vAlign w:val="center"/>
          </w:tcPr>
          <w:p>
            <w:pPr>
              <w:jc w:val="left"/>
            </w:pPr>
            <w:r>
              <w:rPr>
                <w:sz w:val="15"/>
              </w:rPr>
            </w:r>
            <w:r>
              <w:rPr>
                <w:sz w:val="15"/>
              </w:rPr>
              <w:t>Salonun teknik altyapısı etkinliklerin sorunsuz yürütülmesini sağlamaktadır.</w:t>
            </w:r>
          </w:p>
        </w:tc>
        <w:tc>
          <w:tcPr>
            <w:tcW w:type="dxa" w:w="720"/>
            <w:vAlign w:val="center"/>
          </w:tcPr>
          <w:p>
            <w:pPr>
              <w:jc w:val="left"/>
            </w:pPr>
            <w:r>
              <w:rPr>
                <w:sz w:val="15"/>
              </w:rPr>
            </w:r>
            <w:r>
              <w:rPr>
                <w:sz w:val="15"/>
              </w:rPr>
              <w:t>3.40</w:t>
            </w:r>
          </w:p>
        </w:tc>
        <w:tc>
          <w:tcPr>
            <w:tcW w:type="dxa" w:w="936"/>
            <w:vAlign w:val="center"/>
          </w:tcPr>
          <w:p>
            <w:pPr>
              <w:jc w:val="left"/>
            </w:pPr>
            <w:r>
              <w:rPr>
                <w:sz w:val="15"/>
              </w:rPr>
            </w:r>
            <w:r>
              <w:rPr>
                <w:sz w:val="15"/>
              </w:rPr>
              <w:t>%50</w:t>
            </w:r>
          </w:p>
        </w:tc>
        <w:tc>
          <w:tcPr>
            <w:tcW w:type="dxa" w:w="936"/>
            <w:vAlign w:val="center"/>
          </w:tcPr>
          <w:p>
            <w:pPr>
              <w:jc w:val="left"/>
            </w:pPr>
            <w:r>
              <w:rPr>
                <w:sz w:val="15"/>
              </w:rPr>
            </w:r>
            <w:r>
              <w:rPr>
                <w:sz w:val="15"/>
              </w:rPr>
              <w:t>%30</w:t>
            </w:r>
          </w:p>
        </w:tc>
        <w:tc>
          <w:tcPr>
            <w:tcW w:type="dxa" w:w="936"/>
            <w:vAlign w:val="center"/>
          </w:tcPr>
          <w:p>
            <w:pPr>
              <w:jc w:val="left"/>
            </w:pPr>
            <w:r>
              <w:rPr>
                <w:sz w:val="15"/>
              </w:rPr>
            </w:r>
            <w:r>
              <w:rPr>
                <w:sz w:val="15"/>
              </w:rPr>
              <w:t>%20</w:t>
            </w:r>
          </w:p>
        </w:tc>
      </w:tr>
      <w:tr>
        <w:trPr>
          <w:cantSplit/>
        </w:trPr>
        <w:tc>
          <w:tcPr>
            <w:tcW w:type="dxa" w:w="504"/>
            <w:vAlign w:val="center"/>
          </w:tcPr>
          <w:p>
            <w:pPr>
              <w:jc w:val="center"/>
            </w:pPr>
            <w:r>
              <w:rPr>
                <w:sz w:val="15"/>
              </w:rPr>
            </w:r>
            <w:r>
              <w:rPr>
                <w:sz w:val="15"/>
              </w:rPr>
              <w:t>9</w:t>
            </w:r>
          </w:p>
        </w:tc>
        <w:tc>
          <w:tcPr>
            <w:tcW w:type="dxa" w:w="6048"/>
            <w:vAlign w:val="center"/>
          </w:tcPr>
          <w:p>
            <w:pPr>
              <w:jc w:val="left"/>
            </w:pPr>
            <w:r>
              <w:rPr>
                <w:sz w:val="15"/>
              </w:rPr>
            </w:r>
            <w:r>
              <w:rPr>
                <w:sz w:val="15"/>
              </w:rPr>
              <w:t>Salon bilimsel toplantılar için uygun bir ortam sunmaktadır.</w:t>
            </w:r>
          </w:p>
        </w:tc>
        <w:tc>
          <w:tcPr>
            <w:tcW w:type="dxa" w:w="720"/>
            <w:vAlign w:val="center"/>
          </w:tcPr>
          <w:p>
            <w:pPr>
              <w:jc w:val="left"/>
            </w:pPr>
            <w:r>
              <w:rPr>
                <w:sz w:val="15"/>
              </w:rPr>
            </w:r>
            <w:r>
              <w:rPr>
                <w:sz w:val="15"/>
              </w:rPr>
              <w:t>4.20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10</w:t>
            </w:r>
          </w:p>
        </w:tc>
        <w:tc>
          <w:tcPr>
            <w:tcW w:type="dxa" w:w="6048"/>
            <w:vAlign w:val="center"/>
          </w:tcPr>
          <w:p>
            <w:pPr>
              <w:jc w:val="left"/>
            </w:pPr>
            <w:r>
              <w:rPr>
                <w:sz w:val="15"/>
              </w:rPr>
            </w:r>
            <w:r>
              <w:rPr>
                <w:sz w:val="15"/>
              </w:rPr>
              <w:t>Salon kültürel ve sanatsal etkinlikler için uygun bir ortam sunmaktadır.</w:t>
            </w:r>
          </w:p>
        </w:tc>
        <w:tc>
          <w:tcPr>
            <w:tcW w:type="dxa" w:w="720"/>
            <w:vAlign w:val="center"/>
          </w:tcPr>
          <w:p>
            <w:pPr>
              <w:jc w:val="left"/>
            </w:pPr>
            <w:r>
              <w:rPr>
                <w:sz w:val="15"/>
              </w:rPr>
            </w:r>
            <w:r>
              <w:rPr>
                <w:sz w:val="15"/>
              </w:rPr>
              <w:t>3.90</w:t>
            </w:r>
          </w:p>
        </w:tc>
        <w:tc>
          <w:tcPr>
            <w:tcW w:type="dxa" w:w="936"/>
            <w:vAlign w:val="center"/>
          </w:tcPr>
          <w:p>
            <w:pPr>
              <w:jc w:val="left"/>
            </w:pPr>
            <w:r>
              <w:rPr>
                <w:sz w:val="15"/>
              </w:rPr>
            </w:r>
            <w:r>
              <w:rPr>
                <w:sz w:val="15"/>
              </w:rPr>
              <w:t>%60</w:t>
            </w:r>
          </w:p>
        </w:tc>
        <w:tc>
          <w:tcPr>
            <w:tcW w:type="dxa" w:w="936"/>
            <w:vAlign w:val="center"/>
          </w:tcPr>
          <w:p>
            <w:pPr>
              <w:jc w:val="left"/>
            </w:pPr>
            <w:r>
              <w:rPr>
                <w:sz w:val="15"/>
              </w:rPr>
            </w:r>
            <w:r>
              <w:rPr>
                <w:sz w:val="15"/>
              </w:rPr>
              <w:t>%30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11</w:t>
            </w:r>
          </w:p>
        </w:tc>
        <w:tc>
          <w:tcPr>
            <w:tcW w:type="dxa" w:w="6048"/>
            <w:vAlign w:val="center"/>
          </w:tcPr>
          <w:p>
            <w:pPr>
              <w:jc w:val="left"/>
            </w:pPr>
            <w:r>
              <w:rPr>
                <w:sz w:val="15"/>
              </w:rPr>
            </w:r>
            <w:r>
              <w:rPr>
                <w:sz w:val="15"/>
              </w:rPr>
              <w:t>Mezuniyet ve ödül törenleri için yeterli fiziksel olanaklara sahiptir.</w:t>
            </w:r>
          </w:p>
        </w:tc>
        <w:tc>
          <w:tcPr>
            <w:tcW w:type="dxa" w:w="720"/>
            <w:vAlign w:val="center"/>
          </w:tcPr>
          <w:p>
            <w:pPr>
              <w:jc w:val="left"/>
            </w:pPr>
            <w:r>
              <w:rPr>
                <w:sz w:val="15"/>
              </w:rPr>
            </w:r>
            <w:r>
              <w:rPr>
                <w:sz w:val="15"/>
              </w:rPr>
              <w:t>3.90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%20</w:t>
            </w:r>
          </w:p>
        </w:tc>
      </w:tr>
      <w:tr>
        <w:trPr>
          <w:cantSplit/>
        </w:trPr>
        <w:tc>
          <w:tcPr>
            <w:tcW w:type="dxa" w:w="504"/>
            <w:vAlign w:val="center"/>
          </w:tcPr>
          <w:p>
            <w:pPr>
              <w:jc w:val="center"/>
            </w:pPr>
            <w:r>
              <w:rPr>
                <w:sz w:val="15"/>
              </w:rPr>
            </w:r>
            <w:r>
              <w:rPr>
                <w:sz w:val="15"/>
              </w:rPr>
              <w:t>12</w:t>
            </w:r>
          </w:p>
        </w:tc>
        <w:tc>
          <w:tcPr>
            <w:tcW w:type="dxa" w:w="6048"/>
            <w:vAlign w:val="center"/>
          </w:tcPr>
          <w:p>
            <w:pPr>
              <w:jc w:val="left"/>
            </w:pPr>
            <w:r>
              <w:rPr>
                <w:sz w:val="15"/>
              </w:rPr>
            </w:r>
            <w:r>
              <w:rPr>
                <w:sz w:val="15"/>
              </w:rPr>
              <w:t>Ulusal ve uluslararası sempozyumların gerçekleştirilmesi için uygundur.</w:t>
            </w:r>
          </w:p>
        </w:tc>
        <w:tc>
          <w:tcPr>
            <w:tcW w:type="dxa" w:w="720"/>
            <w:vAlign w:val="center"/>
          </w:tcPr>
          <w:p>
            <w:pPr>
              <w:jc w:val="left"/>
            </w:pPr>
            <w:r>
              <w:rPr>
                <w:sz w:val="15"/>
              </w:rPr>
            </w:r>
            <w:r>
              <w:rPr>
                <w:sz w:val="15"/>
              </w:rPr>
              <w:t>4.10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%20</w:t>
            </w:r>
          </w:p>
        </w:tc>
      </w:tr>
      <w:tr>
        <w:trPr>
          <w:cantSplit/>
        </w:trPr>
        <w:tc>
          <w:tcPr>
            <w:tcW w:type="dxa" w:w="504"/>
            <w:vAlign w:val="center"/>
          </w:tcPr>
          <w:p>
            <w:pPr>
              <w:jc w:val="center"/>
            </w:pPr>
            <w:r>
              <w:rPr>
                <w:sz w:val="15"/>
              </w:rPr>
            </w:r>
            <w:r>
              <w:rPr>
                <w:sz w:val="15"/>
              </w:rPr>
              <w:t>13</w:t>
            </w:r>
          </w:p>
        </w:tc>
        <w:tc>
          <w:tcPr>
            <w:tcW w:type="dxa" w:w="6048"/>
            <w:vAlign w:val="center"/>
          </w:tcPr>
          <w:p>
            <w:pPr>
              <w:jc w:val="left"/>
            </w:pPr>
            <w:r>
              <w:rPr>
                <w:sz w:val="15"/>
              </w:rPr>
            </w:r>
            <w:r>
              <w:rPr>
                <w:sz w:val="15"/>
              </w:rPr>
              <w:t>Salonun erişilebilirlik koşulları yeterlidir.</w:t>
            </w:r>
          </w:p>
        </w:tc>
        <w:tc>
          <w:tcPr>
            <w:tcW w:type="dxa" w:w="720"/>
            <w:vAlign w:val="center"/>
          </w:tcPr>
          <w:p>
            <w:pPr>
              <w:jc w:val="left"/>
            </w:pPr>
            <w:r>
              <w:rPr>
                <w:sz w:val="15"/>
              </w:rPr>
            </w:r>
            <w:r>
              <w:rPr>
                <w:sz w:val="15"/>
              </w:rPr>
              <w:t>4.10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14</w:t>
            </w:r>
          </w:p>
        </w:tc>
        <w:tc>
          <w:tcPr>
            <w:tcW w:type="dxa" w:w="6048"/>
            <w:vAlign w:val="center"/>
          </w:tcPr>
          <w:p>
            <w:pPr>
              <w:jc w:val="left"/>
            </w:pPr>
            <w:r>
              <w:rPr>
                <w:sz w:val="15"/>
              </w:rPr>
            </w:r>
            <w:r>
              <w:rPr>
                <w:sz w:val="15"/>
              </w:rPr>
              <w:t>Engelli bireylerin salonu kullanabilmesi için gerekli düzenlemeler bulunmaktadır.</w:t>
            </w:r>
          </w:p>
        </w:tc>
        <w:tc>
          <w:tcPr>
            <w:tcW w:type="dxa" w:w="720"/>
            <w:vAlign w:val="center"/>
          </w:tcPr>
          <w:p>
            <w:pPr>
              <w:jc w:val="left"/>
            </w:pPr>
            <w:r>
              <w:rPr>
                <w:sz w:val="15"/>
              </w:rPr>
            </w:r>
            <w:r>
              <w:rPr>
                <w:sz w:val="15"/>
              </w:rPr>
              <w:t>2.80</w:t>
            </w:r>
          </w:p>
        </w:tc>
        <w:tc>
          <w:tcPr>
            <w:tcW w:type="dxa" w:w="936"/>
            <w:vAlign w:val="center"/>
          </w:tcPr>
          <w:p>
            <w:pPr>
              <w:jc w:val="left"/>
            </w:pPr>
            <w:r>
              <w:rPr>
                <w:sz w:val="15"/>
              </w:rPr>
            </w:r>
            <w:r>
              <w:rPr>
                <w:sz w:val="15"/>
              </w:rPr>
              <w:t>%40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%50</w:t>
            </w:r>
          </w:p>
        </w:tc>
      </w:tr>
      <w:tr>
        <w:trPr>
          <w:cantSplit/>
        </w:trPr>
        <w:tc>
          <w:tcPr>
            <w:tcW w:type="dxa" w:w="504"/>
            <w:vAlign w:val="center"/>
          </w:tcPr>
          <w:p>
            <w:pPr>
              <w:jc w:val="center"/>
            </w:pPr>
            <w:r>
              <w:rPr>
                <w:sz w:val="15"/>
              </w:rPr>
            </w:r>
            <w:r>
              <w:rPr>
                <w:sz w:val="15"/>
              </w:rPr>
              <w:t>15</w:t>
            </w:r>
          </w:p>
        </w:tc>
        <w:tc>
          <w:tcPr>
            <w:tcW w:type="dxa" w:w="6048"/>
            <w:vAlign w:val="center"/>
          </w:tcPr>
          <w:p>
            <w:pPr>
              <w:jc w:val="left"/>
            </w:pPr>
            <w:r>
              <w:rPr>
                <w:sz w:val="15"/>
              </w:rPr>
            </w:r>
            <w:r>
              <w:rPr>
                <w:sz w:val="15"/>
              </w:rPr>
              <w:t>Salonun yönlendirme ve bilgilendirme uygulamaları yeterlidir.</w:t>
            </w:r>
          </w:p>
        </w:tc>
        <w:tc>
          <w:tcPr>
            <w:tcW w:type="dxa" w:w="720"/>
            <w:vAlign w:val="center"/>
          </w:tcPr>
          <w:p>
            <w:pPr>
              <w:jc w:val="left"/>
            </w:pPr>
            <w:r>
              <w:rPr>
                <w:sz w:val="15"/>
              </w:rPr>
            </w:r>
            <w:r>
              <w:rPr>
                <w:sz w:val="15"/>
              </w:rPr>
              <w:t>4.20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16</w:t>
            </w:r>
          </w:p>
        </w:tc>
        <w:tc>
          <w:tcPr>
            <w:tcW w:type="dxa" w:w="6048"/>
            <w:vAlign w:val="center"/>
          </w:tcPr>
          <w:p>
            <w:pPr>
              <w:jc w:val="left"/>
            </w:pPr>
            <w:r>
              <w:rPr>
                <w:sz w:val="15"/>
              </w:rPr>
            </w:r>
            <w:r>
              <w:rPr>
                <w:sz w:val="15"/>
              </w:rPr>
              <w:t>Salonun temizlik ve bakım durumu yeterlidir.</w:t>
            </w:r>
          </w:p>
        </w:tc>
        <w:tc>
          <w:tcPr>
            <w:tcW w:type="dxa" w:w="720"/>
            <w:vAlign w:val="center"/>
          </w:tcPr>
          <w:p>
            <w:pPr>
              <w:jc w:val="left"/>
            </w:pPr>
            <w:r>
              <w:rPr>
                <w:sz w:val="15"/>
              </w:rPr>
            </w:r>
            <w:r>
              <w:rPr>
                <w:sz w:val="15"/>
              </w:rPr>
              <w:t>4.30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17</w:t>
            </w:r>
          </w:p>
        </w:tc>
        <w:tc>
          <w:tcPr>
            <w:tcW w:type="dxa" w:w="6048"/>
            <w:vAlign w:val="center"/>
          </w:tcPr>
          <w:p>
            <w:pPr>
              <w:jc w:val="left"/>
            </w:pPr>
            <w:r>
              <w:rPr>
                <w:sz w:val="15"/>
              </w:rPr>
            </w:r>
            <w:r>
              <w:rPr>
                <w:sz w:val="15"/>
              </w:rPr>
              <w:t>Teknik destek hizmetlerinden memnunum.</w:t>
            </w:r>
          </w:p>
        </w:tc>
        <w:tc>
          <w:tcPr>
            <w:tcW w:type="dxa" w:w="720"/>
            <w:vAlign w:val="center"/>
          </w:tcPr>
          <w:p>
            <w:pPr>
              <w:jc w:val="left"/>
            </w:pPr>
            <w:r>
              <w:rPr>
                <w:sz w:val="15"/>
              </w:rPr>
            </w:r>
            <w:r>
              <w:rPr>
                <w:sz w:val="15"/>
              </w:rPr>
              <w:t>3.70</w:t>
            </w:r>
          </w:p>
        </w:tc>
        <w:tc>
          <w:tcPr>
            <w:tcW w:type="dxa" w:w="936"/>
            <w:vAlign w:val="center"/>
          </w:tcPr>
          <w:p>
            <w:pPr>
              <w:jc w:val="left"/>
            </w:pPr>
            <w:r>
              <w:rPr>
                <w:sz w:val="15"/>
              </w:rPr>
            </w:r>
            <w:r>
              <w:rPr>
                <w:sz w:val="15"/>
              </w:rPr>
              <w:t>%70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%20</w:t>
            </w:r>
          </w:p>
        </w:tc>
      </w:tr>
      <w:tr>
        <w:trPr>
          <w:cantSplit/>
        </w:trPr>
        <w:tc>
          <w:tcPr>
            <w:tcW w:type="dxa" w:w="504"/>
            <w:vAlign w:val="center"/>
          </w:tcPr>
          <w:p>
            <w:pPr>
              <w:jc w:val="center"/>
            </w:pPr>
            <w:r>
              <w:rPr>
                <w:sz w:val="15"/>
              </w:rPr>
            </w:r>
            <w:r>
              <w:rPr>
                <w:sz w:val="15"/>
              </w:rPr>
              <w:t>18</w:t>
            </w:r>
          </w:p>
        </w:tc>
        <w:tc>
          <w:tcPr>
            <w:tcW w:type="dxa" w:w="6048"/>
            <w:vAlign w:val="center"/>
          </w:tcPr>
          <w:p>
            <w:pPr>
              <w:jc w:val="left"/>
            </w:pPr>
            <w:r>
              <w:rPr>
                <w:sz w:val="15"/>
              </w:rPr>
            </w:r>
            <w:r>
              <w:rPr>
                <w:sz w:val="15"/>
              </w:rPr>
              <w:t>Salon fakültenin akademik görünürlüğüne katkı sağlamaktadır.</w:t>
            </w:r>
          </w:p>
        </w:tc>
        <w:tc>
          <w:tcPr>
            <w:tcW w:type="dxa" w:w="720"/>
            <w:vAlign w:val="center"/>
          </w:tcPr>
          <w:p>
            <w:pPr>
              <w:jc w:val="left"/>
            </w:pPr>
            <w:r>
              <w:rPr>
                <w:sz w:val="15"/>
              </w:rPr>
            </w:r>
            <w:r>
              <w:rPr>
                <w:sz w:val="15"/>
              </w:rPr>
              <w:t>4.20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19</w:t>
            </w:r>
          </w:p>
        </w:tc>
        <w:tc>
          <w:tcPr>
            <w:tcW w:type="dxa" w:w="6048"/>
            <w:vAlign w:val="center"/>
          </w:tcPr>
          <w:p>
            <w:pPr>
              <w:jc w:val="left"/>
            </w:pPr>
            <w:r>
              <w:rPr>
                <w:sz w:val="15"/>
              </w:rPr>
            </w:r>
            <w:r>
              <w:rPr>
                <w:sz w:val="15"/>
              </w:rPr>
              <w:t>Turuncu Salon'un genel hizmet kalitesinden memnunum.</w:t>
            </w:r>
          </w:p>
        </w:tc>
        <w:tc>
          <w:tcPr>
            <w:tcW w:type="dxa" w:w="720"/>
            <w:vAlign w:val="center"/>
          </w:tcPr>
          <w:p>
            <w:pPr>
              <w:jc w:val="left"/>
            </w:pPr>
            <w:r>
              <w:rPr>
                <w:sz w:val="15"/>
              </w:rPr>
            </w:r>
            <w:r>
              <w:rPr>
                <w:sz w:val="15"/>
              </w:rPr>
              <w:t>4.00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20</w:t>
            </w:r>
          </w:p>
        </w:tc>
        <w:tc>
          <w:tcPr>
            <w:tcW w:type="dxa" w:w="6048"/>
            <w:vAlign w:val="center"/>
          </w:tcPr>
          <w:p>
            <w:pPr>
              <w:jc w:val="left"/>
            </w:pPr>
            <w:r>
              <w:rPr>
                <w:sz w:val="15"/>
              </w:rPr>
            </w:r>
            <w:r>
              <w:rPr>
                <w:sz w:val="15"/>
              </w:rPr>
              <w:t>Turuncu Salon'u gelecekte düzenlenecek etkinlikler için uygun buluyorum.</w:t>
            </w:r>
          </w:p>
        </w:tc>
        <w:tc>
          <w:tcPr>
            <w:tcW w:type="dxa" w:w="720"/>
            <w:vAlign w:val="center"/>
          </w:tcPr>
          <w:p>
            <w:pPr>
              <w:jc w:val="left"/>
            </w:pPr>
            <w:r>
              <w:rPr>
                <w:sz w:val="15"/>
              </w:rPr>
            </w:r>
            <w:r>
              <w:rPr>
                <w:sz w:val="15"/>
              </w:rPr>
              <w:t>3.90</w:t>
            </w:r>
          </w:p>
        </w:tc>
        <w:tc>
          <w:tcPr>
            <w:tcW w:type="dxa" w:w="936"/>
            <w:vAlign w:val="center"/>
          </w:tcPr>
          <w:p>
            <w:pPr>
              <w:jc w:val="left"/>
            </w:pPr>
            <w:r>
              <w:rPr>
                <w:sz w:val="15"/>
              </w:rPr>
            </w:r>
            <w:r>
              <w:rPr>
                <w:sz w:val="15"/>
              </w:rPr>
              <w:t>%70</w:t>
            </w:r>
          </w:p>
        </w:tc>
        <w:tc>
          <w:tcPr>
            <w:tcW w:type="dxa" w:w="936"/>
            <w:vAlign w:val="center"/>
          </w:tcPr>
          <w:p>
            <w:pPr>
              <w:jc w:val="left"/>
            </w:pPr>
            <w:r>
              <w:rPr>
                <w:sz w:val="15"/>
              </w:rPr>
            </w:r>
            <w:r>
              <w:rPr>
                <w:sz w:val="15"/>
              </w:rPr>
              <w:t>%20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21</w:t>
            </w:r>
          </w:p>
        </w:tc>
        <w:tc>
          <w:tcPr>
            <w:tcW w:type="dxa" w:w="6048"/>
            <w:vAlign w:val="center"/>
          </w:tcPr>
          <w:p>
            <w:pPr>
              <w:jc w:val="left"/>
            </w:pPr>
            <w:r>
              <w:rPr>
                <w:sz w:val="15"/>
              </w:rPr>
            </w:r>
            <w:r>
              <w:rPr>
                <w:sz w:val="15"/>
              </w:rPr>
              <w:t>Turuncu Salon fakültenin bilimsel etkinlik kapasitesini artırmaktadır.</w:t>
            </w:r>
          </w:p>
        </w:tc>
        <w:tc>
          <w:tcPr>
            <w:tcW w:type="dxa" w:w="720"/>
            <w:vAlign w:val="center"/>
          </w:tcPr>
          <w:p>
            <w:pPr>
              <w:jc w:val="left"/>
            </w:pPr>
            <w:r>
              <w:rPr>
                <w:sz w:val="15"/>
              </w:rPr>
            </w:r>
            <w:r>
              <w:rPr>
                <w:sz w:val="15"/>
              </w:rPr>
              <w:t>4.10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22</w:t>
            </w:r>
          </w:p>
        </w:tc>
        <w:tc>
          <w:tcPr>
            <w:tcW w:type="dxa" w:w="6048"/>
            <w:vAlign w:val="center"/>
          </w:tcPr>
          <w:p>
            <w:pPr>
              <w:jc w:val="left"/>
            </w:pPr>
            <w:r>
              <w:rPr>
                <w:sz w:val="15"/>
              </w:rPr>
            </w:r>
            <w:r>
              <w:rPr>
                <w:sz w:val="15"/>
              </w:rPr>
              <w:t>Salon ulusal ve uluslararası konukların ağırlanmasına uygun bir ortam sunmaktadır.</w:t>
            </w:r>
          </w:p>
        </w:tc>
        <w:tc>
          <w:tcPr>
            <w:tcW w:type="dxa" w:w="720"/>
            <w:vAlign w:val="center"/>
          </w:tcPr>
          <w:p>
            <w:pPr>
              <w:jc w:val="left"/>
            </w:pPr>
            <w:r>
              <w:rPr>
                <w:sz w:val="15"/>
              </w:rPr>
            </w:r>
            <w:r>
              <w:rPr>
                <w:sz w:val="15"/>
              </w:rPr>
              <w:t>4.00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23</w:t>
            </w:r>
          </w:p>
        </w:tc>
        <w:tc>
          <w:tcPr>
            <w:tcW w:type="dxa" w:w="6048"/>
            <w:vAlign w:val="center"/>
          </w:tcPr>
          <w:p>
            <w:pPr>
              <w:jc w:val="left"/>
            </w:pPr>
            <w:r>
              <w:rPr>
                <w:sz w:val="15"/>
              </w:rPr>
            </w:r>
            <w:r>
              <w:rPr>
                <w:sz w:val="15"/>
              </w:rPr>
              <w:t>Salon öğrencilerin akademik ve sosyal gelişimlerine katkı sağlamaktadır.</w:t>
            </w:r>
          </w:p>
        </w:tc>
        <w:tc>
          <w:tcPr>
            <w:tcW w:type="dxa" w:w="720"/>
            <w:vAlign w:val="center"/>
          </w:tcPr>
          <w:p>
            <w:pPr>
              <w:jc w:val="left"/>
            </w:pPr>
            <w:r>
              <w:rPr>
                <w:sz w:val="15"/>
              </w:rPr>
            </w:r>
            <w:r>
              <w:rPr>
                <w:sz w:val="15"/>
              </w:rPr>
              <w:t>4.00</w:t>
            </w:r>
          </w:p>
        </w:tc>
        <w:tc>
          <w:tcPr>
            <w:tcW w:type="dxa" w:w="936"/>
            <w:vAlign w:val="center"/>
          </w:tcPr>
          <w:p>
            <w:pPr>
              <w:jc w:val="left"/>
            </w:pPr>
            <w:r>
              <w:rPr>
                <w:sz w:val="15"/>
              </w:rPr>
            </w:r>
            <w:r>
              <w:rPr>
                <w:sz w:val="15"/>
              </w:rPr>
              <w:t>%90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24</w:t>
            </w:r>
          </w:p>
        </w:tc>
        <w:tc>
          <w:tcPr>
            <w:tcW w:type="dxa" w:w="6048"/>
            <w:vAlign w:val="center"/>
          </w:tcPr>
          <w:p>
            <w:pPr>
              <w:jc w:val="left"/>
            </w:pPr>
            <w:r>
              <w:rPr>
                <w:sz w:val="15"/>
              </w:rPr>
            </w:r>
            <w:r>
              <w:rPr>
                <w:sz w:val="15"/>
              </w:rPr>
              <w:t>Salon fakültenin kurumsal imajına olumlu katkı sağlamaktadır.</w:t>
            </w:r>
          </w:p>
        </w:tc>
        <w:tc>
          <w:tcPr>
            <w:tcW w:type="dxa" w:w="720"/>
            <w:vAlign w:val="center"/>
          </w:tcPr>
          <w:p>
            <w:pPr>
              <w:jc w:val="left"/>
            </w:pPr>
            <w:r>
              <w:rPr>
                <w:sz w:val="15"/>
              </w:rPr>
            </w:r>
            <w:r>
              <w:rPr>
                <w:sz w:val="15"/>
              </w:rPr>
              <w:t>4.10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%10</w:t>
            </w:r>
          </w:p>
        </w:tc>
        <w:tc>
          <w:tcPr>
            <w:tcW w:type="dxa" w:w="936"/>
            <w:vAlign w:val="center"/>
          </w:tcPr>
          <w:p>
            <w:pPr>
              <w:jc w:val="left"/>
            </w:pPr>
            <w:r>
              <w:rPr>
                <w:sz w:val="15"/>
              </w:rPr>
            </w:r>
            <w:r>
              <w:rPr>
                <w:sz w:val="15"/>
              </w:rPr>
              <w:t>%10</w:t>
            </w:r>
          </w:p>
        </w:tc>
      </w:tr>
      <w:tr>
        <w:trPr>
          <w:cantSplit/>
        </w:trPr>
        <w:tc>
          <w:tcPr>
            <w:tcW w:type="dxa" w:w="504"/>
            <w:vAlign w:val="center"/>
          </w:tcPr>
          <w:p>
            <w:pPr>
              <w:jc w:val="center"/>
            </w:pPr>
            <w:r>
              <w:rPr>
                <w:sz w:val="15"/>
              </w:rPr>
            </w:r>
            <w:r>
              <w:rPr>
                <w:sz w:val="15"/>
              </w:rPr>
              <w:t>25</w:t>
            </w:r>
          </w:p>
        </w:tc>
        <w:tc>
          <w:tcPr>
            <w:tcW w:type="dxa" w:w="6048"/>
            <w:vAlign w:val="center"/>
          </w:tcPr>
          <w:p>
            <w:pPr>
              <w:jc w:val="left"/>
            </w:pPr>
            <w:r>
              <w:rPr>
                <w:sz w:val="15"/>
              </w:rPr>
            </w:r>
            <w:r>
              <w:rPr>
                <w:sz w:val="15"/>
              </w:rPr>
              <w:t>Salonun mevcut altyapısı büyük ölçekli organizasyonlar için yeterlidir.</w:t>
            </w:r>
          </w:p>
        </w:tc>
        <w:tc>
          <w:tcPr>
            <w:tcW w:type="dxa" w:w="720"/>
            <w:vAlign w:val="center"/>
          </w:tcPr>
          <w:p>
            <w:pPr>
              <w:jc w:val="left"/>
            </w:pPr>
            <w:r>
              <w:rPr>
                <w:sz w:val="15"/>
              </w:rPr>
            </w:r>
            <w:r>
              <w:rPr>
                <w:sz w:val="15"/>
              </w:rPr>
              <w:t>3.90</w:t>
            </w:r>
          </w:p>
        </w:tc>
        <w:tc>
          <w:tcPr>
            <w:tcW w:type="dxa" w:w="936"/>
            <w:vAlign w:val="center"/>
          </w:tcPr>
          <w:p>
            <w:pPr>
              <w:jc w:val="left"/>
            </w:pPr>
            <w:r>
              <w:rPr>
                <w:sz w:val="15"/>
              </w:rPr>
            </w:r>
            <w:r>
              <w:rPr>
                <w:sz w:val="15"/>
              </w:rPr>
              <w:t>%80</w:t>
            </w:r>
          </w:p>
        </w:tc>
        <w:tc>
          <w:tcPr>
            <w:tcW w:type="dxa" w:w="936"/>
            <w:vAlign w:val="center"/>
          </w:tcPr>
          <w:p>
            <w:pPr>
              <w:jc w:val="left"/>
            </w:pPr>
            <w:r>
              <w:rPr>
                <w:sz w:val="15"/>
              </w:rPr>
            </w:r>
            <w:r>
              <w:rPr>
                <w:sz w:val="15"/>
              </w:rPr>
              <w:t>%0</w:t>
            </w:r>
          </w:p>
        </w:tc>
        <w:tc>
          <w:tcPr>
            <w:tcW w:type="dxa" w:w="936"/>
            <w:vAlign w:val="center"/>
          </w:tcPr>
          <w:p>
            <w:pPr>
              <w:jc w:val="left"/>
            </w:pPr>
            <w:r>
              <w:rPr>
                <w:sz w:val="15"/>
              </w:rPr>
            </w:r>
            <w:r>
              <w:rPr>
                <w:sz w:val="15"/>
              </w:rPr>
              <w:t>%20</w:t>
            </w:r>
          </w:p>
        </w:tc>
      </w:tr>
    </w:tbl>
    <w:p>
      <w:pPr>
        <w:pStyle w:val="Heading1"/>
      </w:pPr>
      <w:r>
        <w:rPr>
          <w:rFonts w:ascii="Arial" w:hAnsi="Arial" w:eastAsia="Arial"/>
          <w:color w:val="C45911"/>
        </w:rPr>
        <w:t>8. Açık Uçlu Yanıtların Tematik Değerlendirmesi</w:t>
      </w:r>
    </w:p>
    <w:p>
      <w:pPr>
        <w:spacing w:after="120" w:line="259" w:lineRule="auto"/>
      </w:pPr>
      <w:r>
        <w:t>Açık uçlu yanıtlar incelendiğinde öğrencilerin Turuncu Salon'a ilişkin değerlendirmeleri üç temel eksende yoğunlaşmaktadır: fiziksel kapasite ve ferahlık, teknik altyapı/projeksiyon ihtiyacı ve erişilebilirlik/asansör sorunu.</w:t>
      </w:r>
    </w:p>
    <w:p>
      <w:pPr>
        <w:pStyle w:val="Heading2"/>
      </w:pPr>
      <w:r>
        <w:rPr>
          <w:rFonts w:ascii="Arial" w:hAnsi="Arial" w:eastAsia="Arial"/>
          <w:color w:val="595959"/>
        </w:rPr>
        <w:t>8.1. Güçlü Yönler</w:t>
      </w:r>
    </w:p>
    <w:p>
      <w:pPr>
        <w:pStyle w:val="ListBullet"/>
        <w:spacing w:after="60" w:line="252" w:lineRule="auto"/>
      </w:pPr>
      <w:r>
        <w:t>Salonun büyüklüğü, ferahlığı ve kapasitesi en sık vurgulanan güçlü yönlerdir.</w:t>
      </w:r>
    </w:p>
    <w:p>
      <w:pPr>
        <w:pStyle w:val="ListBullet"/>
        <w:spacing w:after="60" w:line="252" w:lineRule="auto"/>
      </w:pPr>
      <w:r>
        <w:t>Konfor, temizlik, düzen ve derslik olarak kullanım uygunluğu olumlu biçimde değerlendirilmiştir.</w:t>
      </w:r>
    </w:p>
    <w:p>
      <w:pPr>
        <w:pStyle w:val="ListBullet"/>
        <w:spacing w:after="60" w:line="252" w:lineRule="auto"/>
      </w:pPr>
      <w:r>
        <w:t>Bazı öğrenciler salonun renginin, alan yapısının ve akustik özelliklerinin odaklanmaya katkı sağladığını belirtmiştir.</w:t>
      </w:r>
    </w:p>
    <w:p>
      <w:pPr>
        <w:pStyle w:val="ListBullet"/>
        <w:spacing w:after="60" w:line="252" w:lineRule="auto"/>
      </w:pPr>
      <w:r>
        <w:t>Salon, fakültenin en iyi dersliklerinden biri olarak tanımlanmıştır.</w:t>
      </w:r>
    </w:p>
    <w:p>
      <w:pPr>
        <w:pStyle w:val="Heading2"/>
      </w:pPr>
      <w:r>
        <w:rPr>
          <w:rFonts w:ascii="Arial" w:hAnsi="Arial" w:eastAsia="Arial"/>
          <w:color w:val="595959"/>
        </w:rPr>
        <w:t>8.2. Fiziksel Koşullara Yönelik Öneriler</w:t>
      </w:r>
    </w:p>
    <w:p>
      <w:pPr>
        <w:pStyle w:val="ListBullet"/>
        <w:spacing w:after="60" w:line="252" w:lineRule="auto"/>
      </w:pPr>
      <w:r>
        <w:t>Asansörün kullanıma açılması ve engelli bireyler için erişilebilirliğin güçlendirilmesi öne çıkan en önemli öneridir.</w:t>
      </w:r>
    </w:p>
    <w:p>
      <w:pPr>
        <w:pStyle w:val="ListBullet"/>
        <w:spacing w:after="60" w:line="252" w:lineRule="auto"/>
      </w:pPr>
      <w:r>
        <w:t>Koltukların ergonomisi, klima ve havalandırma, ışıklandırma ve görüş açıları bazı öğrenciler tarafından geliştirme alanı olarak ifade edilmiştir.</w:t>
      </w:r>
    </w:p>
    <w:p>
      <w:pPr>
        <w:pStyle w:val="ListBullet"/>
        <w:spacing w:after="60" w:line="252" w:lineRule="auto"/>
      </w:pPr>
      <w:r>
        <w:t>Genel olarak fiziksel koşulları yeterli bulan öğrenciler de bulunmaktadır.</w:t>
      </w:r>
    </w:p>
    <w:p>
      <w:pPr>
        <w:pStyle w:val="Heading2"/>
      </w:pPr>
      <w:r>
        <w:rPr>
          <w:rFonts w:ascii="Arial" w:hAnsi="Arial" w:eastAsia="Arial"/>
          <w:color w:val="595959"/>
        </w:rPr>
        <w:t>8.3. Teknik Altyapı ve Ekipman Önerileri</w:t>
      </w:r>
    </w:p>
    <w:p>
      <w:pPr>
        <w:pStyle w:val="ListBullet"/>
        <w:spacing w:after="60" w:line="252" w:lineRule="auto"/>
      </w:pPr>
      <w:r>
        <w:t>Projeksiyon sisteminin bakımının yapılması, daha güncel ve yüksek çözünürlüklü bir cihazla yenilenmesi en sık tekrar eden teknik öneridir.</w:t>
      </w:r>
    </w:p>
    <w:p>
      <w:pPr>
        <w:pStyle w:val="ListBullet"/>
        <w:spacing w:after="60" w:line="252" w:lineRule="auto"/>
      </w:pPr>
      <w:r>
        <w:t>Kabloların düzenlenmesi ve yerlerde dağınık vaziyette bulunmaması gerektiği belirtilmiştir.</w:t>
      </w:r>
    </w:p>
    <w:p>
      <w:pPr>
        <w:pStyle w:val="ListBullet"/>
        <w:spacing w:after="60" w:line="252" w:lineRule="auto"/>
      </w:pPr>
      <w:r>
        <w:t>Ses, mikrofon, hoparlör, internet altyapısı ve yedek ekipman bulundurulması gibi konular geliştirme önerileri arasında yer almaktadır.</w:t>
      </w:r>
    </w:p>
    <w:p>
      <w:pPr>
        <w:pStyle w:val="ListBullet"/>
        <w:spacing w:after="60" w:line="252" w:lineRule="auto"/>
      </w:pPr>
      <w:r>
        <w:t>Bazı öğrenciler mevcut teknolojinin günümüz ihtiyaçlarına göre eski kaldığını ifade etmiştir.</w:t>
      </w:r>
    </w:p>
    <w:p>
      <w:pPr>
        <w:pStyle w:val="Heading2"/>
      </w:pPr>
      <w:r>
        <w:rPr>
          <w:rFonts w:ascii="Arial" w:hAnsi="Arial" w:eastAsia="Arial"/>
          <w:color w:val="595959"/>
        </w:rPr>
        <w:t>8.4. Etkinlik Organizasyonlarına Yönelik Öneriler</w:t>
      </w:r>
    </w:p>
    <w:p>
      <w:pPr>
        <w:pStyle w:val="ListBullet"/>
        <w:spacing w:after="60" w:line="252" w:lineRule="auto"/>
      </w:pPr>
      <w:r>
        <w:t>Etkinlik planlamasının önceden ve detaylı bir takvimle yapılması önerilmiştir.</w:t>
      </w:r>
    </w:p>
    <w:p>
      <w:pPr>
        <w:pStyle w:val="ListBullet"/>
        <w:spacing w:after="60" w:line="252" w:lineRule="auto"/>
      </w:pPr>
      <w:r>
        <w:t>Teknik hazırlıkların etkinlik öncesinde test edilmesi, görev dağılımının netleştirilmesi ve ekipler arası koordinasyonun güçlendirilmesi vurgulanmıştır.</w:t>
      </w:r>
    </w:p>
    <w:p>
      <w:pPr>
        <w:pStyle w:val="ListBullet"/>
        <w:spacing w:after="60" w:line="252" w:lineRule="auto"/>
      </w:pPr>
      <w:r>
        <w:t>Bazı öğrenciler mevcut organizasyonların verimli yürütüldüğünü belirtirken, bazı yanıtlar daha fazla etkinlik yapılması beklentisini yansıtmaktadır.</w:t>
      </w:r>
    </w:p>
    <w:p>
      <w:pPr>
        <w:pStyle w:val="Heading1"/>
      </w:pPr>
      <w:r>
        <w:rPr>
          <w:rFonts w:ascii="Arial" w:hAnsi="Arial" w:eastAsia="Arial"/>
          <w:color w:val="C45911"/>
        </w:rPr>
        <w:t>9. Genel Değerlendirme</w:t>
      </w:r>
    </w:p>
    <w:p>
      <w:pPr>
        <w:spacing w:after="120" w:line="259" w:lineRule="auto"/>
      </w:pPr>
      <w:r>
        <w:t>Anket sonuçları genel olarak Turuncu Salon'un öğrenciler tarafından olumlu değerlendirildiğini göstermektedir. Genel ortalamanın 3.97 olması, salonun eğitim ve etkinlik faaliyetleri için işlevsel ve yeterli bulunduğunu ortaya koymaktadır.</w:t>
      </w:r>
    </w:p>
    <w:p>
      <w:pPr>
        <w:spacing w:after="120" w:line="259" w:lineRule="auto"/>
      </w:pPr>
      <w:r>
        <w:t>Bununla birlikte değerlendirmelerde iki temel geliştirme alanı belirginleşmektedir. Birincisi erişilebilirliktir. Özellikle asansörün kullanıma açılması ya da erişilebilirlik düzenlemelerinin güçlendirilmesi, açık uçlu yanıtların en dikkat çekici başlıklarından biridir. İkincisi ise teknik altyapıdır. Projeksiyon sistemi, görüntü kalitesi, kablo düzeni ve ekipmanların güncellenmesi öğrenciler tarafından önemli geliştirme alanları olarak ifade edilmiştir.</w:t>
      </w:r>
    </w:p>
    <w:p>
      <w:pPr>
        <w:spacing w:after="120" w:line="259" w:lineRule="auto"/>
      </w:pPr>
      <w:r>
        <w:t>Salonun büyüklüğü, ferahlığı, kapasitesi, oturma düzeni, temizlik durumu ve ders/etkinliklere uygunluğu ise güçlü yönler olarak öne çıkmaktadır.</w:t>
      </w:r>
    </w:p>
    <w:p>
      <w:pPr>
        <w:pStyle w:val="Heading1"/>
      </w:pPr>
      <w:r>
        <w:rPr>
          <w:rFonts w:ascii="Arial" w:hAnsi="Arial" w:eastAsia="Arial"/>
          <w:color w:val="C45911"/>
        </w:rPr>
        <w:t>10. Sonuç ve Öneriler</w:t>
      </w:r>
    </w:p>
    <w:p>
      <w:pPr>
        <w:spacing w:after="120" w:line="259" w:lineRule="auto"/>
      </w:pPr>
      <w:r>
        <w:t>Turuncu Salon, mevcut haliyle İletişim Fakültesi öğrencileri tarafından ders ve eğitim faaliyetleri için genel olarak uygun, kullanışlı ve güçlü bir mekân olarak değerlendirilmektedir. Salonun fakültenin akademik ve kurumsal görünürlüğüne katkı sağladığına ilişkin görüşler de olumlu düzeydedir.</w:t>
      </w:r>
    </w:p>
    <w:p>
      <w:pPr>
        <w:spacing w:after="120" w:line="259" w:lineRule="auto"/>
      </w:pPr>
      <w:r>
        <w:t>Anket bulgularına dayanarak aşağıdaki öneriler sunulmaktadır:</w:t>
      </w:r>
    </w:p>
    <w:p>
      <w:pPr>
        <w:pStyle w:val="ListBullet"/>
        <w:spacing w:after="60" w:line="252" w:lineRule="auto"/>
      </w:pPr>
      <w:r>
        <w:t>Asansörün kullanıma açılması veya erişilebilirlik koşullarının güçlendirilmesi öncelikli geliştirme alanı olarak ele alınmalıdır.</w:t>
      </w:r>
    </w:p>
    <w:p>
      <w:pPr>
        <w:pStyle w:val="ListBullet"/>
        <w:spacing w:after="60" w:line="252" w:lineRule="auto"/>
      </w:pPr>
      <w:r>
        <w:t>Projeksiyon sistemi ve görüntü ekipmanları düzenli bakım programına alınmalı; ihtiyaç halinde daha güncel ekipmanlarla yenilenmelidir.</w:t>
      </w:r>
    </w:p>
    <w:p>
      <w:pPr>
        <w:pStyle w:val="ListBullet"/>
        <w:spacing w:after="60" w:line="252" w:lineRule="auto"/>
      </w:pPr>
      <w:r>
        <w:t>Kablo düzeni, teknik ekipman yerleşimi ve yedek ekipman bulundurulması konularında iyileştirme yapılmalıdır.</w:t>
      </w:r>
    </w:p>
    <w:p>
      <w:pPr>
        <w:pStyle w:val="ListBullet"/>
        <w:spacing w:after="60" w:line="252" w:lineRule="auto"/>
      </w:pPr>
      <w:r>
        <w:t>Etkinliklerden önce ses, ışık, görüntü ve projeksiyon kontrolleri standart bir hazırlık prosedürü hâline getirilmelidir.</w:t>
      </w:r>
    </w:p>
    <w:p>
      <w:pPr>
        <w:pStyle w:val="ListBullet"/>
        <w:spacing w:after="60" w:line="252" w:lineRule="auto"/>
      </w:pPr>
      <w:r>
        <w:t>Fiziksel konforu artırmak amacıyla koltuk ergonomisi, havalandırma/klima ve aydınlatma koşulları belirli aralıklarla gözden geçirilmelidir.</w:t>
      </w:r>
    </w:p>
    <w:p>
      <w:pPr>
        <w:pStyle w:val="ListBullet"/>
        <w:spacing w:after="60" w:line="252" w:lineRule="auto"/>
      </w:pPr>
      <w:r>
        <w:t>Daha geniş katılımlı anketlerle kullanıcı memnuniyeti düzenli olarak izlenmelidir.</w:t>
      </w:r>
    </w:p>
    <w:p>
      <w:r>
        <w:br w:type="page"/>
      </w:r>
    </w:p>
    <w:p>
      <w:pPr>
        <w:pStyle w:val="Heading1"/>
      </w:pPr>
      <w:r>
        <w:rPr>
          <w:rFonts w:ascii="Arial" w:hAnsi="Arial" w:eastAsia="Arial"/>
          <w:color w:val="C45911"/>
        </w:rPr>
        <w:t>Ek: Açık Uçlu Yanıtlardan Öne Çıkan Temalar</w:t>
      </w:r>
    </w:p>
    <w:tbl>
      <w:tblPr>
        <w:tblStyle w:val="TableGrid"/>
        <w:tblW w:type="auto" w:w="0"/>
        <w:jc w:val="center"/>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12"/>
        <w:gridCol w:w="5112"/>
      </w:tblGrid>
      <w:tr>
        <w:trPr>
          <w:tblHeader w:val="true"/>
          <w:cantSplit/>
        </w:trPr>
        <w:tc>
          <w:tcPr>
            <w:tcW w:type="dxa" w:w="2304"/>
            <w:vAlign w:val="center"/>
            <w:shd w:fill="C45911"/>
          </w:tcPr>
          <w:p>
            <w:pPr>
              <w:jc w:val="left"/>
            </w:pPr>
            <w:r/>
            <w:r>
              <w:rPr>
                <w:b/>
                <w:color w:val="FFFFFF"/>
                <w:sz w:val="18"/>
              </w:rPr>
              <w:t>Tema</w:t>
            </w:r>
          </w:p>
        </w:tc>
        <w:tc>
          <w:tcPr>
            <w:tcW w:type="dxa" w:w="7200"/>
            <w:vAlign w:val="center"/>
            <w:shd w:fill="C45911"/>
          </w:tcPr>
          <w:p>
            <w:pPr>
              <w:jc w:val="left"/>
            </w:pPr>
            <w:r/>
            <w:r>
              <w:rPr>
                <w:b/>
                <w:color w:val="FFFFFF"/>
                <w:sz w:val="18"/>
              </w:rPr>
              <w:t>Öne Çıkan İfadeler / Bulgular</w:t>
            </w:r>
          </w:p>
        </w:tc>
      </w:tr>
      <w:tr>
        <w:trPr>
          <w:cantSplit/>
        </w:trPr>
        <w:tc>
          <w:tcPr>
            <w:tcW w:type="dxa" w:w="2304"/>
            <w:vAlign w:val="center"/>
          </w:tcPr>
          <w:p>
            <w:pPr>
              <w:jc w:val="left"/>
            </w:pPr>
            <w:r/>
            <w:r>
              <w:rPr>
                <w:sz w:val="17"/>
              </w:rPr>
              <w:t>Güçlü yönler</w:t>
            </w:r>
          </w:p>
        </w:tc>
        <w:tc>
          <w:tcPr>
            <w:tcW w:type="dxa" w:w="7200"/>
            <w:vAlign w:val="center"/>
          </w:tcPr>
          <w:p>
            <w:pPr>
              <w:jc w:val="left"/>
            </w:pPr>
            <w:r/>
            <w:r>
              <w:rPr>
                <w:sz w:val="17"/>
              </w:rPr>
              <w:t>Büyük ve ferah olması; konforlu olması; kapasitesi; temizlik; derslik olarak uygunluk; salonun rengi ve akustiği.</w:t>
            </w:r>
          </w:p>
        </w:tc>
      </w:tr>
      <w:tr>
        <w:trPr>
          <w:cantSplit/>
        </w:trPr>
        <w:tc>
          <w:tcPr>
            <w:tcW w:type="dxa" w:w="2304"/>
            <w:vAlign w:val="center"/>
          </w:tcPr>
          <w:p>
            <w:pPr>
              <w:jc w:val="left"/>
            </w:pPr>
            <w:r/>
            <w:r>
              <w:rPr>
                <w:sz w:val="17"/>
              </w:rPr>
              <w:t>Fiziksel geliştirme</w:t>
            </w:r>
          </w:p>
        </w:tc>
        <w:tc>
          <w:tcPr>
            <w:tcW w:type="dxa" w:w="7200"/>
            <w:vAlign w:val="center"/>
          </w:tcPr>
          <w:p>
            <w:pPr>
              <w:jc w:val="left"/>
            </w:pPr>
            <w:r/>
            <w:r>
              <w:rPr>
                <w:sz w:val="17"/>
              </w:rPr>
              <w:t>Asansörün açılması; koltuk ergonomisi; klima/havalandırma; ışıklandırma; erişilebilirlik düzenlemeleri.</w:t>
            </w:r>
          </w:p>
        </w:tc>
      </w:tr>
      <w:tr>
        <w:trPr>
          <w:cantSplit/>
        </w:trPr>
        <w:tc>
          <w:tcPr>
            <w:tcW w:type="dxa" w:w="2304"/>
            <w:vAlign w:val="center"/>
          </w:tcPr>
          <w:p>
            <w:pPr>
              <w:jc w:val="left"/>
            </w:pPr>
            <w:r/>
            <w:r>
              <w:rPr>
                <w:sz w:val="17"/>
              </w:rPr>
              <w:t>Teknik altyapı</w:t>
            </w:r>
          </w:p>
        </w:tc>
        <w:tc>
          <w:tcPr>
            <w:tcW w:type="dxa" w:w="7200"/>
            <w:vAlign w:val="center"/>
          </w:tcPr>
          <w:p>
            <w:pPr>
              <w:jc w:val="left"/>
            </w:pPr>
            <w:r/>
            <w:r>
              <w:rPr>
                <w:sz w:val="17"/>
              </w:rPr>
              <w:t>Projeksiyon bakım/yenileme; kablo düzeni; güncel ekipman; ses ve görüntü sistemi; yedek ekipman.</w:t>
            </w:r>
          </w:p>
        </w:tc>
      </w:tr>
      <w:tr>
        <w:trPr>
          <w:cantSplit/>
        </w:trPr>
        <w:tc>
          <w:tcPr>
            <w:tcW w:type="dxa" w:w="2304"/>
            <w:vAlign w:val="center"/>
          </w:tcPr>
          <w:p>
            <w:pPr>
              <w:jc w:val="left"/>
            </w:pPr>
            <w:r/>
            <w:r>
              <w:rPr>
                <w:sz w:val="17"/>
              </w:rPr>
              <w:t>Organizasyon</w:t>
            </w:r>
          </w:p>
        </w:tc>
        <w:tc>
          <w:tcPr>
            <w:tcW w:type="dxa" w:w="7200"/>
            <w:vAlign w:val="center"/>
          </w:tcPr>
          <w:p>
            <w:pPr>
              <w:jc w:val="left"/>
            </w:pPr>
            <w:r/>
            <w:r>
              <w:rPr>
                <w:sz w:val="17"/>
              </w:rPr>
              <w:t>Önceden etkinlik takvimi; teknik kontroller; görev dağılımı; koordinasyon; daha fazla/ücretsiz etkinlik beklentisi.</w:t>
            </w:r>
          </w:p>
        </w:tc>
      </w:tr>
      <w:tr>
        <w:trPr>
          <w:cantSplit/>
        </w:trPr>
        <w:tc>
          <w:tcPr>
            <w:tcW w:type="dxa" w:w="2304"/>
            <w:vAlign w:val="center"/>
          </w:tcPr>
          <w:p>
            <w:pPr>
              <w:jc w:val="left"/>
            </w:pPr>
            <w:r/>
            <w:r>
              <w:rPr>
                <w:sz w:val="17"/>
              </w:rPr>
              <w:t>Genel görüş</w:t>
            </w:r>
          </w:p>
        </w:tc>
        <w:tc>
          <w:tcPr>
            <w:tcW w:type="dxa" w:w="7200"/>
            <w:vAlign w:val="center"/>
          </w:tcPr>
          <w:p>
            <w:pPr>
              <w:jc w:val="left"/>
            </w:pPr>
            <w:r/>
            <w:r>
              <w:rPr>
                <w:sz w:val="17"/>
              </w:rPr>
              <w:t>Salon genel olarak güzel, ferah, dersler ve provalar için yeterli bulunmuştur; erişilebilirlik ve projeksiyon en kritik geliştirme alanlarıdır.</w:t>
            </w:r>
          </w:p>
        </w:tc>
      </w:tr>
    </w:tbl>
    <w:sectPr w:rsidR="00FC693F" w:rsidRPr="0006063C" w:rsidSect="00034616">
      <w:footerReference w:type="default" r:id="rId11"/>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08080"/>
        <w:sz w:val="16"/>
      </w:rPr>
      <w:t>YDÜ İletişim Fakültesi - Turuncu Salon Kullanıcı Memnuniyet ve Değerlendirme Anketi Raporu</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