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color w:val="1F4E79"/>
          <w:sz w:val="28"/>
        </w:rPr>
        <w:t>YAKIN DOĞU ÜNİVERSİTESİ</w:t>
        <w:br/>
        <w:t>İLETİŞİM FAKÜLTESİ</w:t>
      </w:r>
    </w:p>
    <w:p>
      <w:pPr>
        <w:jc w:val="center"/>
      </w:pPr>
      <w:r>
        <w:rPr>
          <w:rFonts w:ascii="Times New Roman" w:hAnsi="Times New Roman"/>
          <w:b/>
          <w:sz w:val="32"/>
        </w:rPr>
        <w:t>Lisansüstü Tez Süreçlerinde Kalite Güvencesi ve Bilimsel Araştırmada Güncel Yaklaşımlar</w:t>
        <w:br/>
        <w:t>Eğitimi Değerlendirme Anketi Sonuç Raporu</w:t>
      </w:r>
    </w:p>
    <w:p>
      <w:pPr>
        <w:jc w:val="center"/>
      </w:pPr>
      <w:r>
        <w:rPr>
          <w:rFonts w:ascii="Times New Roman" w:hAnsi="Times New Roman"/>
          <w:sz w:val="22"/>
        </w:rPr>
        <w:t>Rapor Tarihi: 02 Temmuz 2026</w:t>
      </w:r>
    </w:p>
    <w:p>
      <w:pPr>
        <w:pStyle w:val="Heading1"/>
      </w:pPr>
      <w:r>
        <w:rPr>
          <w:rFonts w:ascii="Times New Roman" w:hAnsi="Times New Roman"/>
          <w:color w:val="1F4E79"/>
        </w:rPr>
        <w:t>1. Giriş ve Amaç</w:t>
      </w:r>
    </w:p>
    <w:p>
      <w:pPr>
        <w:spacing w:after="120"/>
      </w:pPr>
      <w:r>
        <w:rPr>
          <w:rFonts w:ascii="Times New Roman" w:hAnsi="Times New Roman"/>
          <w:sz w:val="22"/>
        </w:rPr>
        <w:t>Bu rapor, “Lisansüstü Tez Süreçlerinde Kalite Güvencesi ve Bilimsel Araştırmada Güncel Yaklaşımlar” başlıklı eğitime ilişkin katılımcı görüşlerini değerlendirmek amacıyla hazırlanmıştır. Anket sonuçları; eğitimin amacı, içerik yeterliliği, tez danışmanlığı süreçlerine katkısı, kalite güvencesi yaklaşımı, akademik etik ve eğitmen performansı gibi temel başlıklar üzerinden analiz edilmiştir.</w:t>
      </w:r>
    </w:p>
    <w:p>
      <w:pPr>
        <w:spacing w:after="120"/>
      </w:pPr>
      <w:r>
        <w:rPr>
          <w:rFonts w:ascii="Times New Roman" w:hAnsi="Times New Roman"/>
          <w:sz w:val="22"/>
        </w:rPr>
        <w:t>Raporun temel amacı, eğitim uygulamasının güçlü yönlerini ortaya koymak, geliştirmeye açık alanları belirlemek ve sonraki eğitim faaliyetleri için iyileştirme önerileri sunmaktır.</w:t>
      </w:r>
    </w:p>
    <w:p>
      <w:pPr>
        <w:pStyle w:val="Heading1"/>
      </w:pPr>
      <w:r>
        <w:rPr>
          <w:rFonts w:ascii="Times New Roman" w:hAnsi="Times New Roman"/>
          <w:color w:val="1F4E79"/>
        </w:rPr>
        <w:t>2. Yöntem ve Veri Seti</w:t>
      </w:r>
    </w:p>
    <w:p>
      <w:pPr>
        <w:spacing w:after="120"/>
      </w:pPr>
      <w:r>
        <w:rPr>
          <w:rFonts w:ascii="Times New Roman" w:hAnsi="Times New Roman"/>
          <w:sz w:val="22"/>
        </w:rPr>
        <w:t>Anket, 1 Temmuz 2026 tarihinde çevrim içi olarak uygulanmış ve toplam 14 yanıt alınmıştır. Yanıtların zaman aralığı 01.07.2026 10:04 - 01.07.2026 21:49 olarak kaydedilmiştir. Nicel değerlendirme maddeleri 1-5 aralığında Likert ölçeği ile analiz edilmiştir. Boş bırakılan maddeler ilgili madde ortalamasına dahil edilmemiştir.</w:t>
      </w:r>
    </w:p>
    <w:p>
      <w:pPr>
        <w:spacing w:after="120"/>
      </w:pPr>
      <w:r>
        <w:rPr>
          <w:rFonts w:ascii="Times New Roman" w:hAnsi="Times New Roman"/>
          <w:sz w:val="22"/>
        </w:rPr>
        <w:t>Ölçek değerlendirmesi: 1 = Kesinlikle Katılmıyorum, 2 = Katılmıyorum, 3 = Kararsızım, 4 = Katılıyorum, 5 = Kesinlikle Katılıyorum.</w:t>
      </w:r>
    </w:p>
    <w:p>
      <w:pPr>
        <w:pStyle w:val="Heading1"/>
      </w:pPr>
      <w:r>
        <w:rPr>
          <w:rFonts w:ascii="Times New Roman" w:hAnsi="Times New Roman"/>
          <w:color w:val="1F4E79"/>
        </w:rPr>
        <w:t>3. Katılımcı Profili</w:t>
      </w:r>
    </w:p>
    <w:p>
      <w:pPr>
        <w:spacing w:after="120"/>
      </w:pPr>
      <w:r>
        <w:rPr>
          <w:rFonts w:ascii="Times New Roman" w:hAnsi="Times New Roman"/>
          <w:sz w:val="22"/>
        </w:rPr>
        <w:t>Katılımcıların akademik unvan, bölüm ve daha önce lisansüstü tez danışmanlığı yapma durumlarına ilişkin dağılımları aşağıda verilmiştir.</w:t>
      </w:r>
    </w:p>
    <w:tbl>
      <w:tblPr>
        <w:tblStyle w:val="TableGrid"/>
        <w:tblW w:type="auto" w:w="0"/>
        <w:jc w:val="center"/>
        <w:tblLook w:firstColumn="1" w:firstRow="1" w:lastColumn="0" w:lastRow="0" w:noHBand="0" w:noVBand="1" w:val="04A0"/>
      </w:tblPr>
      <w:tblGrid>
        <w:gridCol w:w="3360"/>
        <w:gridCol w:w="3360"/>
        <w:gridCol w:w="3360"/>
      </w:tblGrid>
      <w:tr>
        <w:trPr>
          <w:tblHeader w:val="true"/>
          <w:cantSplit/>
        </w:trPr>
        <w:tc>
          <w:tcPr>
            <w:tcW w:type="dxa" w:w="4608"/>
            <w:vAlign w:val="center"/>
            <w:shd w:fill="1F4E79"/>
          </w:tcPr>
          <w:p>
            <w:r/>
            <w:r>
              <w:rPr>
                <w:b/>
                <w:color w:val="FFFFFF"/>
                <w:sz w:val="17"/>
              </w:rPr>
              <w:t>Akademik Unvan</w:t>
            </w:r>
          </w:p>
        </w:tc>
        <w:tc>
          <w:tcPr>
            <w:tcW w:type="dxa" w:w="1440"/>
            <w:vAlign w:val="center"/>
            <w:shd w:fill="1F4E79"/>
          </w:tcPr>
          <w:p>
            <w:r/>
            <w:r>
              <w:rPr>
                <w:b/>
                <w:color w:val="FFFFFF"/>
                <w:sz w:val="17"/>
              </w:rPr>
              <w:t>Frekans</w:t>
            </w:r>
          </w:p>
        </w:tc>
        <w:tc>
          <w:tcPr>
            <w:tcW w:type="dxa" w:w="1440"/>
            <w:vAlign w:val="center"/>
            <w:shd w:fill="1F4E79"/>
          </w:tcPr>
          <w:p>
            <w:r/>
            <w:r>
              <w:rPr>
                <w:b/>
                <w:color w:val="FFFFFF"/>
                <w:sz w:val="17"/>
              </w:rPr>
              <w:t>Oran</w:t>
            </w:r>
          </w:p>
        </w:tc>
      </w:tr>
      <w:tr>
        <w:trPr>
          <w:cantSplit/>
        </w:trPr>
        <w:tc>
          <w:tcPr>
            <w:tcW w:type="dxa" w:w="4608"/>
            <w:vAlign w:val="center"/>
          </w:tcPr>
          <w:p>
            <w:r/>
            <w:r>
              <w:rPr>
                <w:b w:val="0"/>
                <w:sz w:val="17"/>
              </w:rPr>
              <w:t>Yrd. Doç. Dr.</w:t>
            </w:r>
          </w:p>
        </w:tc>
        <w:tc>
          <w:tcPr>
            <w:tcW w:type="dxa" w:w="1440"/>
            <w:vAlign w:val="center"/>
          </w:tcPr>
          <w:p>
            <w:r/>
            <w:r>
              <w:rPr>
                <w:b w:val="0"/>
                <w:sz w:val="17"/>
              </w:rPr>
              <w:t>5</w:t>
            </w:r>
          </w:p>
        </w:tc>
        <w:tc>
          <w:tcPr>
            <w:tcW w:type="dxa" w:w="1440"/>
            <w:vAlign w:val="center"/>
          </w:tcPr>
          <w:p>
            <w:r/>
            <w:r>
              <w:rPr>
                <w:b w:val="0"/>
                <w:sz w:val="17"/>
              </w:rPr>
              <w:t>%35,7</w:t>
            </w:r>
          </w:p>
        </w:tc>
      </w:tr>
      <w:tr>
        <w:trPr>
          <w:cantSplit/>
        </w:trPr>
        <w:tc>
          <w:tcPr>
            <w:tcW w:type="dxa" w:w="4608"/>
            <w:vAlign w:val="center"/>
          </w:tcPr>
          <w:p>
            <w:r/>
            <w:r>
              <w:rPr>
                <w:b w:val="0"/>
                <w:sz w:val="17"/>
              </w:rPr>
              <w:t>Uzm. Öğr. Gör.</w:t>
            </w:r>
          </w:p>
        </w:tc>
        <w:tc>
          <w:tcPr>
            <w:tcW w:type="dxa" w:w="1440"/>
            <w:vAlign w:val="center"/>
          </w:tcPr>
          <w:p>
            <w:r/>
            <w:r>
              <w:rPr>
                <w:b w:val="0"/>
                <w:sz w:val="17"/>
              </w:rPr>
              <w:t>5</w:t>
            </w:r>
          </w:p>
        </w:tc>
        <w:tc>
          <w:tcPr>
            <w:tcW w:type="dxa" w:w="1440"/>
            <w:vAlign w:val="center"/>
          </w:tcPr>
          <w:p>
            <w:r/>
            <w:r>
              <w:rPr>
                <w:b w:val="0"/>
                <w:sz w:val="17"/>
              </w:rPr>
              <w:t>%35,7</w:t>
            </w:r>
          </w:p>
        </w:tc>
      </w:tr>
      <w:tr>
        <w:trPr>
          <w:cantSplit/>
        </w:trPr>
        <w:tc>
          <w:tcPr>
            <w:tcW w:type="dxa" w:w="4608"/>
            <w:vAlign w:val="center"/>
          </w:tcPr>
          <w:p>
            <w:r/>
            <w:r>
              <w:rPr>
                <w:b w:val="0"/>
                <w:sz w:val="17"/>
              </w:rPr>
              <w:t>Doç. Dr.</w:t>
            </w:r>
          </w:p>
        </w:tc>
        <w:tc>
          <w:tcPr>
            <w:tcW w:type="dxa" w:w="1440"/>
            <w:vAlign w:val="center"/>
          </w:tcPr>
          <w:p>
            <w:r/>
            <w:r>
              <w:rPr>
                <w:b w:val="0"/>
                <w:sz w:val="17"/>
              </w:rPr>
              <w:t>3</w:t>
            </w:r>
          </w:p>
        </w:tc>
        <w:tc>
          <w:tcPr>
            <w:tcW w:type="dxa" w:w="1440"/>
            <w:vAlign w:val="center"/>
          </w:tcPr>
          <w:p>
            <w:r/>
            <w:r>
              <w:rPr>
                <w:b w:val="0"/>
                <w:sz w:val="17"/>
              </w:rPr>
              <w:t>%21,4</w:t>
            </w:r>
          </w:p>
        </w:tc>
      </w:tr>
      <w:tr>
        <w:trPr>
          <w:cantSplit/>
        </w:trPr>
        <w:tc>
          <w:tcPr>
            <w:tcW w:type="dxa" w:w="4608"/>
            <w:vAlign w:val="center"/>
          </w:tcPr>
          <w:p>
            <w:r/>
            <w:r>
              <w:rPr>
                <w:b w:val="0"/>
                <w:sz w:val="17"/>
              </w:rPr>
              <w:t>Dr. Öğr. Üyesi</w:t>
            </w:r>
          </w:p>
        </w:tc>
        <w:tc>
          <w:tcPr>
            <w:tcW w:type="dxa" w:w="1440"/>
            <w:vAlign w:val="center"/>
          </w:tcPr>
          <w:p>
            <w:r/>
            <w:r>
              <w:rPr>
                <w:b w:val="0"/>
                <w:sz w:val="17"/>
              </w:rPr>
              <w:t>1</w:t>
            </w:r>
          </w:p>
        </w:tc>
        <w:tc>
          <w:tcPr>
            <w:tcW w:type="dxa" w:w="1440"/>
            <w:vAlign w:val="center"/>
          </w:tcPr>
          <w:p>
            <w:r/>
            <w:r>
              <w:rPr>
                <w:b w:val="0"/>
                <w:sz w:val="17"/>
              </w:rPr>
              <w:t>%7,1</w:t>
            </w:r>
          </w:p>
        </w:tc>
      </w:tr>
    </w:tbl>
    <w:p/>
    <w:tbl>
      <w:tblPr>
        <w:tblStyle w:val="TableGrid"/>
        <w:tblW w:type="auto" w:w="0"/>
        <w:jc w:val="center"/>
        <w:tblLook w:firstColumn="1" w:firstRow="1" w:lastColumn="0" w:lastRow="0" w:noHBand="0" w:noVBand="1" w:val="04A0"/>
      </w:tblPr>
      <w:tblGrid>
        <w:gridCol w:w="3360"/>
        <w:gridCol w:w="3360"/>
        <w:gridCol w:w="3360"/>
      </w:tblGrid>
      <w:tr>
        <w:trPr>
          <w:tblHeader w:val="true"/>
          <w:cantSplit/>
        </w:trPr>
        <w:tc>
          <w:tcPr>
            <w:tcW w:type="dxa" w:w="4608"/>
            <w:vAlign w:val="center"/>
            <w:shd w:fill="1F4E79"/>
          </w:tcPr>
          <w:p>
            <w:r/>
            <w:r>
              <w:rPr>
                <w:b/>
                <w:color w:val="FFFFFF"/>
                <w:sz w:val="17"/>
              </w:rPr>
              <w:t>Bölüm</w:t>
            </w:r>
          </w:p>
        </w:tc>
        <w:tc>
          <w:tcPr>
            <w:tcW w:type="dxa" w:w="1440"/>
            <w:vAlign w:val="center"/>
            <w:shd w:fill="1F4E79"/>
          </w:tcPr>
          <w:p>
            <w:r/>
            <w:r>
              <w:rPr>
                <w:b/>
                <w:color w:val="FFFFFF"/>
                <w:sz w:val="17"/>
              </w:rPr>
              <w:t>Frekans</w:t>
            </w:r>
          </w:p>
        </w:tc>
        <w:tc>
          <w:tcPr>
            <w:tcW w:type="dxa" w:w="1440"/>
            <w:vAlign w:val="center"/>
            <w:shd w:fill="1F4E79"/>
          </w:tcPr>
          <w:p>
            <w:r/>
            <w:r>
              <w:rPr>
                <w:b/>
                <w:color w:val="FFFFFF"/>
                <w:sz w:val="17"/>
              </w:rPr>
              <w:t>Oran</w:t>
            </w:r>
          </w:p>
        </w:tc>
      </w:tr>
      <w:tr>
        <w:trPr>
          <w:cantSplit/>
        </w:trPr>
        <w:tc>
          <w:tcPr>
            <w:tcW w:type="dxa" w:w="4608"/>
            <w:vAlign w:val="center"/>
          </w:tcPr>
          <w:p>
            <w:r/>
            <w:r>
              <w:rPr>
                <w:b w:val="0"/>
                <w:sz w:val="17"/>
              </w:rPr>
              <w:t>GİT</w:t>
            </w:r>
          </w:p>
        </w:tc>
        <w:tc>
          <w:tcPr>
            <w:tcW w:type="dxa" w:w="1440"/>
            <w:vAlign w:val="center"/>
          </w:tcPr>
          <w:p>
            <w:r/>
            <w:r>
              <w:rPr>
                <w:b w:val="0"/>
                <w:sz w:val="17"/>
              </w:rPr>
              <w:t>3</w:t>
            </w:r>
          </w:p>
        </w:tc>
        <w:tc>
          <w:tcPr>
            <w:tcW w:type="dxa" w:w="1440"/>
            <w:vAlign w:val="center"/>
          </w:tcPr>
          <w:p>
            <w:r/>
            <w:r>
              <w:rPr>
                <w:b w:val="0"/>
                <w:sz w:val="17"/>
              </w:rPr>
              <w:t>%21,4</w:t>
            </w:r>
          </w:p>
        </w:tc>
      </w:tr>
      <w:tr>
        <w:trPr>
          <w:cantSplit/>
        </w:trPr>
        <w:tc>
          <w:tcPr>
            <w:tcW w:type="dxa" w:w="4608"/>
            <w:vAlign w:val="center"/>
          </w:tcPr>
          <w:p>
            <w:r/>
            <w:r>
              <w:rPr>
                <w:b w:val="0"/>
                <w:sz w:val="17"/>
              </w:rPr>
              <w:t>RTS</w:t>
            </w:r>
          </w:p>
        </w:tc>
        <w:tc>
          <w:tcPr>
            <w:tcW w:type="dxa" w:w="1440"/>
            <w:vAlign w:val="center"/>
          </w:tcPr>
          <w:p>
            <w:r/>
            <w:r>
              <w:rPr>
                <w:b w:val="0"/>
                <w:sz w:val="17"/>
              </w:rPr>
              <w:t>3</w:t>
            </w:r>
          </w:p>
        </w:tc>
        <w:tc>
          <w:tcPr>
            <w:tcW w:type="dxa" w:w="1440"/>
            <w:vAlign w:val="center"/>
          </w:tcPr>
          <w:p>
            <w:r/>
            <w:r>
              <w:rPr>
                <w:b w:val="0"/>
                <w:sz w:val="17"/>
              </w:rPr>
              <w:t>%21,4</w:t>
            </w:r>
          </w:p>
        </w:tc>
      </w:tr>
      <w:tr>
        <w:trPr>
          <w:cantSplit/>
        </w:trPr>
        <w:tc>
          <w:tcPr>
            <w:tcW w:type="dxa" w:w="4608"/>
            <w:vAlign w:val="center"/>
          </w:tcPr>
          <w:p>
            <w:r/>
            <w:r>
              <w:rPr>
                <w:b w:val="0"/>
                <w:sz w:val="17"/>
              </w:rPr>
              <w:t>FLB</w:t>
            </w:r>
          </w:p>
        </w:tc>
        <w:tc>
          <w:tcPr>
            <w:tcW w:type="dxa" w:w="1440"/>
            <w:vAlign w:val="center"/>
          </w:tcPr>
          <w:p>
            <w:r/>
            <w:r>
              <w:rPr>
                <w:b w:val="0"/>
                <w:sz w:val="17"/>
              </w:rPr>
              <w:t>3</w:t>
            </w:r>
          </w:p>
        </w:tc>
        <w:tc>
          <w:tcPr>
            <w:tcW w:type="dxa" w:w="1440"/>
            <w:vAlign w:val="center"/>
          </w:tcPr>
          <w:p>
            <w:r/>
            <w:r>
              <w:rPr>
                <w:b w:val="0"/>
                <w:sz w:val="17"/>
              </w:rPr>
              <w:t>%21,4</w:t>
            </w:r>
          </w:p>
        </w:tc>
      </w:tr>
      <w:tr>
        <w:trPr>
          <w:cantSplit/>
        </w:trPr>
        <w:tc>
          <w:tcPr>
            <w:tcW w:type="dxa" w:w="4608"/>
            <w:vAlign w:val="center"/>
          </w:tcPr>
          <w:p>
            <w:r/>
            <w:r>
              <w:rPr>
                <w:b w:val="0"/>
                <w:sz w:val="17"/>
              </w:rPr>
              <w:t>HİT</w:t>
            </w:r>
          </w:p>
        </w:tc>
        <w:tc>
          <w:tcPr>
            <w:tcW w:type="dxa" w:w="1440"/>
            <w:vAlign w:val="center"/>
          </w:tcPr>
          <w:p>
            <w:r/>
            <w:r>
              <w:rPr>
                <w:b w:val="0"/>
                <w:sz w:val="17"/>
              </w:rPr>
              <w:t>2</w:t>
            </w:r>
          </w:p>
        </w:tc>
        <w:tc>
          <w:tcPr>
            <w:tcW w:type="dxa" w:w="1440"/>
            <w:vAlign w:val="center"/>
          </w:tcPr>
          <w:p>
            <w:r/>
            <w:r>
              <w:rPr>
                <w:b w:val="0"/>
                <w:sz w:val="17"/>
              </w:rPr>
              <w:t>%14,3</w:t>
            </w:r>
          </w:p>
        </w:tc>
      </w:tr>
      <w:tr>
        <w:trPr>
          <w:cantSplit/>
        </w:trPr>
        <w:tc>
          <w:tcPr>
            <w:tcW w:type="dxa" w:w="4608"/>
            <w:vAlign w:val="center"/>
          </w:tcPr>
          <w:p>
            <w:r/>
            <w:r>
              <w:rPr>
                <w:b w:val="0"/>
                <w:sz w:val="17"/>
              </w:rPr>
              <w:t>GZT</w:t>
            </w:r>
          </w:p>
        </w:tc>
        <w:tc>
          <w:tcPr>
            <w:tcW w:type="dxa" w:w="1440"/>
            <w:vAlign w:val="center"/>
          </w:tcPr>
          <w:p>
            <w:r/>
            <w:r>
              <w:rPr>
                <w:b w:val="0"/>
                <w:sz w:val="17"/>
              </w:rPr>
              <w:t>2</w:t>
            </w:r>
          </w:p>
        </w:tc>
        <w:tc>
          <w:tcPr>
            <w:tcW w:type="dxa" w:w="1440"/>
            <w:vAlign w:val="center"/>
          </w:tcPr>
          <w:p>
            <w:r/>
            <w:r>
              <w:rPr>
                <w:b w:val="0"/>
                <w:sz w:val="17"/>
              </w:rPr>
              <w:t>%14,3</w:t>
            </w:r>
          </w:p>
        </w:tc>
      </w:tr>
      <w:tr>
        <w:trPr>
          <w:cantSplit/>
        </w:trPr>
        <w:tc>
          <w:tcPr>
            <w:tcW w:type="dxa" w:w="4608"/>
            <w:vAlign w:val="center"/>
          </w:tcPr>
          <w:p>
            <w:r/>
            <w:r>
              <w:rPr>
                <w:b w:val="0"/>
                <w:sz w:val="17"/>
              </w:rPr>
              <w:t>FOK</w:t>
            </w:r>
          </w:p>
        </w:tc>
        <w:tc>
          <w:tcPr>
            <w:tcW w:type="dxa" w:w="1440"/>
            <w:vAlign w:val="center"/>
          </w:tcPr>
          <w:p>
            <w:r/>
            <w:r>
              <w:rPr>
                <w:b w:val="0"/>
                <w:sz w:val="17"/>
              </w:rPr>
              <w:t>1</w:t>
            </w:r>
          </w:p>
        </w:tc>
        <w:tc>
          <w:tcPr>
            <w:tcW w:type="dxa" w:w="1440"/>
            <w:vAlign w:val="center"/>
          </w:tcPr>
          <w:p>
            <w:r/>
            <w:r>
              <w:rPr>
                <w:b w:val="0"/>
                <w:sz w:val="17"/>
              </w:rPr>
              <w:t>%7,1</w:t>
            </w:r>
          </w:p>
        </w:tc>
      </w:tr>
    </w:tbl>
    <w:p/>
    <w:tbl>
      <w:tblPr>
        <w:tblStyle w:val="TableGrid"/>
        <w:tblW w:type="auto" w:w="0"/>
        <w:jc w:val="center"/>
        <w:tblLook w:firstColumn="1" w:firstRow="1" w:lastColumn="0" w:lastRow="0" w:noHBand="0" w:noVBand="1" w:val="04A0"/>
      </w:tblPr>
      <w:tblGrid>
        <w:gridCol w:w="3360"/>
        <w:gridCol w:w="3360"/>
        <w:gridCol w:w="3360"/>
      </w:tblGrid>
      <w:tr>
        <w:trPr>
          <w:tblHeader w:val="true"/>
          <w:cantSplit/>
        </w:trPr>
        <w:tc>
          <w:tcPr>
            <w:tcW w:type="dxa" w:w="4608"/>
            <w:vAlign w:val="center"/>
            <w:shd w:fill="1F4E79"/>
          </w:tcPr>
          <w:p>
            <w:r/>
            <w:r>
              <w:rPr>
                <w:b/>
                <w:color w:val="FFFFFF"/>
                <w:sz w:val="17"/>
              </w:rPr>
              <w:t>Lisansüstü Tez Danışmanlığı Deneyimi</w:t>
            </w:r>
          </w:p>
        </w:tc>
        <w:tc>
          <w:tcPr>
            <w:tcW w:type="dxa" w:w="1440"/>
            <w:vAlign w:val="center"/>
            <w:shd w:fill="1F4E79"/>
          </w:tcPr>
          <w:p>
            <w:r/>
            <w:r>
              <w:rPr>
                <w:b/>
                <w:color w:val="FFFFFF"/>
                <w:sz w:val="17"/>
              </w:rPr>
              <w:t>Frekans</w:t>
            </w:r>
          </w:p>
        </w:tc>
        <w:tc>
          <w:tcPr>
            <w:tcW w:type="dxa" w:w="1440"/>
            <w:vAlign w:val="center"/>
            <w:shd w:fill="1F4E79"/>
          </w:tcPr>
          <w:p>
            <w:r/>
            <w:r>
              <w:rPr>
                <w:b/>
                <w:color w:val="FFFFFF"/>
                <w:sz w:val="17"/>
              </w:rPr>
              <w:t>Oran</w:t>
            </w:r>
          </w:p>
        </w:tc>
      </w:tr>
      <w:tr>
        <w:trPr>
          <w:cantSplit/>
        </w:trPr>
        <w:tc>
          <w:tcPr>
            <w:tcW w:type="dxa" w:w="4608"/>
            <w:vAlign w:val="center"/>
          </w:tcPr>
          <w:p>
            <w:r/>
            <w:r>
              <w:rPr>
                <w:b w:val="0"/>
                <w:sz w:val="17"/>
              </w:rPr>
              <w:t>Hayır</w:t>
            </w:r>
          </w:p>
        </w:tc>
        <w:tc>
          <w:tcPr>
            <w:tcW w:type="dxa" w:w="1440"/>
            <w:vAlign w:val="center"/>
          </w:tcPr>
          <w:p>
            <w:r/>
            <w:r>
              <w:rPr>
                <w:b w:val="0"/>
                <w:sz w:val="17"/>
              </w:rPr>
              <w:t>7</w:t>
            </w:r>
          </w:p>
        </w:tc>
        <w:tc>
          <w:tcPr>
            <w:tcW w:type="dxa" w:w="1440"/>
            <w:vAlign w:val="center"/>
          </w:tcPr>
          <w:p>
            <w:r/>
            <w:r>
              <w:rPr>
                <w:b w:val="0"/>
                <w:sz w:val="17"/>
              </w:rPr>
              <w:t>%50,0</w:t>
            </w:r>
          </w:p>
        </w:tc>
      </w:tr>
      <w:tr>
        <w:trPr>
          <w:cantSplit/>
        </w:trPr>
        <w:tc>
          <w:tcPr>
            <w:tcW w:type="dxa" w:w="4608"/>
            <w:vAlign w:val="center"/>
          </w:tcPr>
          <w:p>
            <w:r/>
            <w:r>
              <w:rPr>
                <w:b w:val="0"/>
                <w:sz w:val="17"/>
              </w:rPr>
              <w:t>Evet</w:t>
            </w:r>
          </w:p>
        </w:tc>
        <w:tc>
          <w:tcPr>
            <w:tcW w:type="dxa" w:w="1440"/>
            <w:vAlign w:val="center"/>
          </w:tcPr>
          <w:p>
            <w:r/>
            <w:r>
              <w:rPr>
                <w:b w:val="0"/>
                <w:sz w:val="17"/>
              </w:rPr>
              <w:t>6</w:t>
            </w:r>
          </w:p>
        </w:tc>
        <w:tc>
          <w:tcPr>
            <w:tcW w:type="dxa" w:w="1440"/>
            <w:vAlign w:val="center"/>
          </w:tcPr>
          <w:p>
            <w:r/>
            <w:r>
              <w:rPr>
                <w:b w:val="0"/>
                <w:sz w:val="17"/>
              </w:rPr>
              <w:t>%42,9</w:t>
            </w:r>
          </w:p>
        </w:tc>
      </w:tr>
      <w:tr>
        <w:trPr>
          <w:cantSplit/>
        </w:trPr>
        <w:tc>
          <w:tcPr>
            <w:tcW w:type="dxa" w:w="4608"/>
            <w:vAlign w:val="center"/>
          </w:tcPr>
          <w:p>
            <w:r/>
            <w:r>
              <w:rPr>
                <w:b w:val="0"/>
                <w:sz w:val="17"/>
              </w:rPr>
              <w:t>Devam Eden Çalışmam Var</w:t>
            </w:r>
          </w:p>
        </w:tc>
        <w:tc>
          <w:tcPr>
            <w:tcW w:type="dxa" w:w="1440"/>
            <w:vAlign w:val="center"/>
          </w:tcPr>
          <w:p>
            <w:r/>
            <w:r>
              <w:rPr>
                <w:b w:val="0"/>
                <w:sz w:val="17"/>
              </w:rPr>
              <w:t>1</w:t>
            </w:r>
          </w:p>
        </w:tc>
        <w:tc>
          <w:tcPr>
            <w:tcW w:type="dxa" w:w="1440"/>
            <w:vAlign w:val="center"/>
          </w:tcPr>
          <w:p>
            <w:r/>
            <w:r>
              <w:rPr>
                <w:b w:val="0"/>
                <w:sz w:val="17"/>
              </w:rPr>
              <w:t>%7,1</w:t>
            </w:r>
          </w:p>
        </w:tc>
      </w:tr>
    </w:tbl>
    <w:p/>
    <w:p>
      <w:pPr>
        <w:pStyle w:val="Heading1"/>
      </w:pPr>
      <w:r>
        <w:rPr>
          <w:rFonts w:ascii="Times New Roman" w:hAnsi="Times New Roman"/>
          <w:color w:val="1F4E79"/>
        </w:rPr>
        <w:t>4. Nicel Bulgular</w:t>
      </w:r>
    </w:p>
    <w:p>
      <w:pPr>
        <w:spacing w:after="120"/>
      </w:pPr>
      <w:r>
        <w:rPr>
          <w:rFonts w:ascii="Times New Roman" w:hAnsi="Times New Roman"/>
          <w:sz w:val="22"/>
        </w:rPr>
        <w:t>Anketin nicel maddelerinde genel ortalama 4,58/5 olarak hesaplanmıştır, Bu sonuç, katılımcıların eğitime ilişkin genel memnuniyetinin ve eğitimin faydasına yönelik algısının oldukça yüksek olduğunu göstermektedir.</w:t>
      </w:r>
    </w:p>
    <w:p>
      <w:pPr>
        <w:spacing w:after="120"/>
      </w:pPr>
      <w:r>
        <w:rPr>
          <w:rFonts w:ascii="Times New Roman" w:hAnsi="Times New Roman"/>
          <w:sz w:val="22"/>
        </w:rPr>
        <w:t>Tüm Likert yanıtlarının %91,8 oranı “Katılıyorum” veya “Kesinlikle Katılıyorum” düzeyindedir. 1 veya 2 puan verilen herhangi bir yanıt bulunmamaktadır; bu durum eğitime yönelik olumsuz değerlendirmenin düşük olduğunu göstermektedir.</w:t>
      </w:r>
    </w:p>
    <w:tbl>
      <w:tblPr>
        <w:tblStyle w:val="TableGrid"/>
        <w:tblW w:type="auto" w:w="0"/>
        <w:jc w:val="center"/>
        <w:tblLook w:firstColumn="1" w:firstRow="1" w:lastColumn="0" w:lastRow="0" w:noHBand="0" w:noVBand="1" w:val="04A0"/>
      </w:tblPr>
      <w:tblGrid>
        <w:gridCol w:w="3360"/>
        <w:gridCol w:w="3360"/>
        <w:gridCol w:w="3360"/>
      </w:tblGrid>
      <w:tr>
        <w:trPr>
          <w:tblHeader w:val="true"/>
          <w:cantSplit/>
        </w:trPr>
        <w:tc>
          <w:tcPr>
            <w:tcW w:type="dxa" w:w="1728"/>
            <w:vAlign w:val="center"/>
            <w:shd w:fill="1F4E79"/>
          </w:tcPr>
          <w:p>
            <w:r/>
            <w:r>
              <w:rPr>
                <w:b/>
                <w:color w:val="FFFFFF"/>
                <w:sz w:val="17"/>
              </w:rPr>
              <w:t>Puan</w:t>
            </w:r>
          </w:p>
        </w:tc>
        <w:tc>
          <w:tcPr>
            <w:tcW w:type="dxa" w:w="1728"/>
            <w:vAlign w:val="center"/>
            <w:shd w:fill="1F4E79"/>
          </w:tcPr>
          <w:p>
            <w:r/>
            <w:r>
              <w:rPr>
                <w:b/>
                <w:color w:val="FFFFFF"/>
                <w:sz w:val="17"/>
              </w:rPr>
              <w:t>Frekans</w:t>
            </w:r>
          </w:p>
        </w:tc>
        <w:tc>
          <w:tcPr>
            <w:tcW w:type="dxa" w:w="1728"/>
            <w:vAlign w:val="center"/>
            <w:shd w:fill="1F4E79"/>
          </w:tcPr>
          <w:p>
            <w:r/>
            <w:r>
              <w:rPr>
                <w:b/>
                <w:color w:val="FFFFFF"/>
                <w:sz w:val="17"/>
              </w:rPr>
              <w:t>Oran</w:t>
            </w:r>
          </w:p>
        </w:tc>
      </w:tr>
      <w:tr>
        <w:trPr>
          <w:cantSplit/>
        </w:trPr>
        <w:tc>
          <w:tcPr>
            <w:tcW w:type="dxa" w:w="1728"/>
            <w:vAlign w:val="center"/>
          </w:tcPr>
          <w:p>
            <w:r/>
            <w:r>
              <w:rPr>
                <w:b w:val="0"/>
                <w:sz w:val="17"/>
              </w:rPr>
              <w:t>5</w:t>
            </w:r>
          </w:p>
        </w:tc>
        <w:tc>
          <w:tcPr>
            <w:tcW w:type="dxa" w:w="1728"/>
            <w:vAlign w:val="center"/>
          </w:tcPr>
          <w:p>
            <w:r/>
            <w:r>
              <w:rPr>
                <w:b w:val="0"/>
                <w:sz w:val="17"/>
              </w:rPr>
              <w:t>138</w:t>
            </w:r>
          </w:p>
        </w:tc>
        <w:tc>
          <w:tcPr>
            <w:tcW w:type="dxa" w:w="1728"/>
            <w:vAlign w:val="center"/>
          </w:tcPr>
          <w:p>
            <w:r/>
            <w:r>
              <w:rPr>
                <w:b w:val="0"/>
                <w:sz w:val="17"/>
              </w:rPr>
              <w:t>%66,7</w:t>
            </w:r>
          </w:p>
        </w:tc>
      </w:tr>
      <w:tr>
        <w:trPr>
          <w:cantSplit/>
        </w:trPr>
        <w:tc>
          <w:tcPr>
            <w:tcW w:type="dxa" w:w="1728"/>
            <w:vAlign w:val="center"/>
          </w:tcPr>
          <w:p>
            <w:r/>
            <w:r>
              <w:rPr>
                <w:b w:val="0"/>
                <w:sz w:val="17"/>
              </w:rPr>
              <w:t>4</w:t>
            </w:r>
          </w:p>
        </w:tc>
        <w:tc>
          <w:tcPr>
            <w:tcW w:type="dxa" w:w="1728"/>
            <w:vAlign w:val="center"/>
          </w:tcPr>
          <w:p>
            <w:r/>
            <w:r>
              <w:rPr>
                <w:b w:val="0"/>
                <w:sz w:val="17"/>
              </w:rPr>
              <w:t>52</w:t>
            </w:r>
          </w:p>
        </w:tc>
        <w:tc>
          <w:tcPr>
            <w:tcW w:type="dxa" w:w="1728"/>
            <w:vAlign w:val="center"/>
          </w:tcPr>
          <w:p>
            <w:r/>
            <w:r>
              <w:rPr>
                <w:b w:val="0"/>
                <w:sz w:val="17"/>
              </w:rPr>
              <w:t>%25,1</w:t>
            </w:r>
          </w:p>
        </w:tc>
      </w:tr>
      <w:tr>
        <w:trPr>
          <w:cantSplit/>
        </w:trPr>
        <w:tc>
          <w:tcPr>
            <w:tcW w:type="dxa" w:w="1728"/>
            <w:vAlign w:val="center"/>
          </w:tcPr>
          <w:p>
            <w:r/>
            <w:r>
              <w:rPr>
                <w:b w:val="0"/>
                <w:sz w:val="17"/>
              </w:rPr>
              <w:t>3</w:t>
            </w:r>
          </w:p>
        </w:tc>
        <w:tc>
          <w:tcPr>
            <w:tcW w:type="dxa" w:w="1728"/>
            <w:vAlign w:val="center"/>
          </w:tcPr>
          <w:p>
            <w:r/>
            <w:r>
              <w:rPr>
                <w:b w:val="0"/>
                <w:sz w:val="17"/>
              </w:rPr>
              <w:t>17</w:t>
            </w:r>
          </w:p>
        </w:tc>
        <w:tc>
          <w:tcPr>
            <w:tcW w:type="dxa" w:w="1728"/>
            <w:vAlign w:val="center"/>
          </w:tcPr>
          <w:p>
            <w:r/>
            <w:r>
              <w:rPr>
                <w:b w:val="0"/>
                <w:sz w:val="17"/>
              </w:rPr>
              <w:t>%8,2</w:t>
            </w:r>
          </w:p>
        </w:tc>
      </w:tr>
      <w:tr>
        <w:trPr>
          <w:cantSplit/>
        </w:trPr>
        <w:tc>
          <w:tcPr>
            <w:tcW w:type="dxa" w:w="1728"/>
            <w:vAlign w:val="center"/>
          </w:tcPr>
          <w:p>
            <w:r/>
            <w:r>
              <w:rPr>
                <w:b w:val="0"/>
                <w:sz w:val="17"/>
              </w:rPr>
              <w:t>2</w:t>
            </w:r>
          </w:p>
        </w:tc>
        <w:tc>
          <w:tcPr>
            <w:tcW w:type="dxa" w:w="1728"/>
            <w:vAlign w:val="center"/>
          </w:tcPr>
          <w:p>
            <w:r/>
            <w:r>
              <w:rPr>
                <w:b w:val="0"/>
                <w:sz w:val="17"/>
              </w:rPr>
              <w:t>0</w:t>
            </w:r>
          </w:p>
        </w:tc>
        <w:tc>
          <w:tcPr>
            <w:tcW w:type="dxa" w:w="1728"/>
            <w:vAlign w:val="center"/>
          </w:tcPr>
          <w:p>
            <w:r/>
            <w:r>
              <w:rPr>
                <w:b w:val="0"/>
                <w:sz w:val="17"/>
              </w:rPr>
              <w:t>%0,0</w:t>
            </w:r>
          </w:p>
        </w:tc>
      </w:tr>
      <w:tr>
        <w:trPr>
          <w:cantSplit/>
        </w:trPr>
        <w:tc>
          <w:tcPr>
            <w:tcW w:type="dxa" w:w="1728"/>
            <w:vAlign w:val="center"/>
          </w:tcPr>
          <w:p>
            <w:r/>
            <w:r>
              <w:rPr>
                <w:b w:val="0"/>
                <w:sz w:val="17"/>
              </w:rPr>
              <w:t>1</w:t>
            </w:r>
          </w:p>
        </w:tc>
        <w:tc>
          <w:tcPr>
            <w:tcW w:type="dxa" w:w="1728"/>
            <w:vAlign w:val="center"/>
          </w:tcPr>
          <w:p>
            <w:r/>
            <w:r>
              <w:rPr>
                <w:b w:val="0"/>
                <w:sz w:val="17"/>
              </w:rPr>
              <w:t>0</w:t>
            </w:r>
          </w:p>
        </w:tc>
        <w:tc>
          <w:tcPr>
            <w:tcW w:type="dxa" w:w="1728"/>
            <w:vAlign w:val="center"/>
          </w:tcPr>
          <w:p>
            <w:r/>
            <w:r>
              <w:rPr>
                <w:b w:val="0"/>
                <w:sz w:val="17"/>
              </w:rPr>
              <w:t>%0,0</w:t>
            </w:r>
          </w:p>
        </w:tc>
      </w:tr>
    </w:tbl>
    <w:p/>
    <w:p>
      <w:pPr>
        <w:jc w:val="center"/>
      </w:pPr>
      <w:r>
        <w:rPr>
          <w:rFonts w:ascii="Times New Roman" w:hAnsi="Times New Roman"/>
          <w:b/>
          <w:sz w:val="22"/>
        </w:rPr>
        <w:t>Madde Bazlı Ortalama Puanlar</w:t>
      </w:r>
    </w:p>
    <w:p>
      <w:pPr>
        <w:jc w:val="center"/>
      </w:pPr>
      <w:r>
        <w:drawing>
          <wp:inline xmlns:a="http://schemas.openxmlformats.org/drawingml/2006/main" xmlns:pic="http://schemas.openxmlformats.org/drawingml/2006/picture">
            <wp:extent cx="5852160" cy="3072384"/>
            <wp:docPr id="1" name="Picture 1"/>
            <wp:cNvGraphicFramePr>
              <a:graphicFrameLocks noChangeAspect="1"/>
            </wp:cNvGraphicFramePr>
            <a:graphic>
              <a:graphicData uri="http://schemas.openxmlformats.org/drawingml/2006/picture">
                <pic:pic>
                  <pic:nvPicPr>
                    <pic:cNvPr id="0" name="madde_ortalamalari.png"/>
                    <pic:cNvPicPr/>
                  </pic:nvPicPr>
                  <pic:blipFill>
                    <a:blip r:embed="rId9"/>
                    <a:stretch>
                      <a:fillRect/>
                    </a:stretch>
                  </pic:blipFill>
                  <pic:spPr>
                    <a:xfrm>
                      <a:off x="0" y="0"/>
                      <a:ext cx="5852160" cy="3072384"/>
                    </a:xfrm>
                    <a:prstGeom prst="rect"/>
                  </pic:spPr>
                </pic:pic>
              </a:graphicData>
            </a:graphic>
          </wp:inline>
        </w:drawing>
      </w:r>
    </w:p>
    <w:tbl>
      <w:tblPr>
        <w:tblStyle w:val="TableGrid"/>
        <w:tblW w:type="auto" w:w="0"/>
        <w:jc w:val="center"/>
        <w:tblLook w:firstColumn="1" w:firstRow="1" w:lastColumn="0" w:lastRow="0" w:noHBand="0" w:noVBand="1" w:val="04A0"/>
      </w:tblPr>
      <w:tblGrid>
        <w:gridCol w:w="2520"/>
        <w:gridCol w:w="2520"/>
        <w:gridCol w:w="2520"/>
        <w:gridCol w:w="2520"/>
      </w:tblGrid>
      <w:tr>
        <w:trPr>
          <w:tblHeader w:val="true"/>
          <w:cantSplit/>
        </w:trPr>
        <w:tc>
          <w:tcPr>
            <w:tcW w:type="dxa" w:w="648"/>
            <w:vAlign w:val="center"/>
            <w:shd w:fill="1F4E79"/>
          </w:tcPr>
          <w:p>
            <w:r/>
            <w:r>
              <w:rPr>
                <w:b/>
                <w:color w:val="FFFFFF"/>
                <w:sz w:val="17"/>
              </w:rPr>
              <w:t>No</w:t>
            </w:r>
          </w:p>
        </w:tc>
        <w:tc>
          <w:tcPr>
            <w:tcW w:type="dxa" w:w="7200"/>
            <w:vAlign w:val="center"/>
            <w:shd w:fill="1F4E79"/>
          </w:tcPr>
          <w:p>
            <w:r/>
            <w:r>
              <w:rPr>
                <w:b/>
                <w:color w:val="FFFFFF"/>
                <w:sz w:val="17"/>
              </w:rPr>
              <w:t>Değerlendirme Maddesi</w:t>
            </w:r>
          </w:p>
        </w:tc>
        <w:tc>
          <w:tcPr>
            <w:tcW w:type="dxa" w:w="1224"/>
            <w:vAlign w:val="center"/>
            <w:shd w:fill="1F4E79"/>
          </w:tcPr>
          <w:p>
            <w:r/>
            <w:r>
              <w:rPr>
                <w:b/>
                <w:color w:val="FFFFFF"/>
                <w:sz w:val="17"/>
              </w:rPr>
              <w:t>Geçerli Yanıt</w:t>
            </w:r>
          </w:p>
        </w:tc>
        <w:tc>
          <w:tcPr>
            <w:tcW w:type="dxa" w:w="1224"/>
            <w:vAlign w:val="center"/>
            <w:shd w:fill="1F4E79"/>
          </w:tcPr>
          <w:p>
            <w:r/>
            <w:r>
              <w:rPr>
                <w:b/>
                <w:color w:val="FFFFFF"/>
                <w:sz w:val="17"/>
              </w:rPr>
              <w:t>Ortalama</w:t>
            </w:r>
          </w:p>
        </w:tc>
      </w:tr>
      <w:tr>
        <w:trPr>
          <w:cantSplit/>
        </w:trPr>
        <w:tc>
          <w:tcPr>
            <w:tcW w:type="dxa" w:w="648"/>
            <w:vAlign w:val="center"/>
          </w:tcPr>
          <w:p>
            <w:r/>
            <w:r>
              <w:rPr>
                <w:b w:val="0"/>
                <w:sz w:val="17"/>
              </w:rPr>
              <w:t>1</w:t>
            </w:r>
          </w:p>
        </w:tc>
        <w:tc>
          <w:tcPr>
            <w:tcW w:type="dxa" w:w="7200"/>
            <w:vAlign w:val="center"/>
          </w:tcPr>
          <w:p>
            <w:r/>
            <w:r>
              <w:rPr>
                <w:b w:val="0"/>
                <w:sz w:val="17"/>
              </w:rPr>
              <w:t>Eğitimin amacı ve kapsamı açık biçimde ifade edilmiştir.</w:t>
            </w:r>
          </w:p>
        </w:tc>
        <w:tc>
          <w:tcPr>
            <w:tcW w:type="dxa" w:w="1224"/>
            <w:vAlign w:val="center"/>
          </w:tcPr>
          <w:p>
            <w:r/>
            <w:r>
              <w:rPr>
                <w:b w:val="0"/>
                <w:sz w:val="17"/>
              </w:rPr>
              <w:t>14</w:t>
            </w:r>
          </w:p>
        </w:tc>
        <w:tc>
          <w:tcPr>
            <w:tcW w:type="dxa" w:w="1224"/>
            <w:vAlign w:val="center"/>
          </w:tcPr>
          <w:p>
            <w:r/>
            <w:r>
              <w:rPr>
                <w:b w:val="0"/>
                <w:sz w:val="17"/>
              </w:rPr>
              <w:t>4,79</w:t>
            </w:r>
          </w:p>
        </w:tc>
      </w:tr>
      <w:tr>
        <w:trPr>
          <w:cantSplit/>
        </w:trPr>
        <w:tc>
          <w:tcPr>
            <w:tcW w:type="dxa" w:w="648"/>
            <w:vAlign w:val="center"/>
          </w:tcPr>
          <w:p>
            <w:r/>
            <w:r>
              <w:rPr>
                <w:b w:val="0"/>
                <w:sz w:val="17"/>
              </w:rPr>
              <w:t>2</w:t>
            </w:r>
          </w:p>
        </w:tc>
        <w:tc>
          <w:tcPr>
            <w:tcW w:type="dxa" w:w="7200"/>
            <w:vAlign w:val="center"/>
          </w:tcPr>
          <w:p>
            <w:r/>
            <w:r>
              <w:rPr>
                <w:b w:val="0"/>
                <w:sz w:val="17"/>
              </w:rPr>
              <w:t>Eğitim, lisansüstü tez yönetimi süreçlerine ilişkin bilgi ve farkındalığımı artırmıştır.</w:t>
            </w:r>
          </w:p>
        </w:tc>
        <w:tc>
          <w:tcPr>
            <w:tcW w:type="dxa" w:w="1224"/>
            <w:vAlign w:val="center"/>
          </w:tcPr>
          <w:p>
            <w:r/>
            <w:r>
              <w:rPr>
                <w:b w:val="0"/>
                <w:sz w:val="17"/>
              </w:rPr>
              <w:t>14</w:t>
            </w:r>
          </w:p>
        </w:tc>
        <w:tc>
          <w:tcPr>
            <w:tcW w:type="dxa" w:w="1224"/>
            <w:vAlign w:val="center"/>
          </w:tcPr>
          <w:p>
            <w:r/>
            <w:r>
              <w:rPr>
                <w:b w:val="0"/>
                <w:sz w:val="17"/>
              </w:rPr>
              <w:t>4,64</w:t>
            </w:r>
          </w:p>
        </w:tc>
      </w:tr>
      <w:tr>
        <w:trPr>
          <w:cantSplit/>
        </w:trPr>
        <w:tc>
          <w:tcPr>
            <w:tcW w:type="dxa" w:w="648"/>
            <w:vAlign w:val="center"/>
          </w:tcPr>
          <w:p>
            <w:r/>
            <w:r>
              <w:rPr>
                <w:b w:val="0"/>
                <w:sz w:val="17"/>
              </w:rPr>
              <w:t>3</w:t>
            </w:r>
          </w:p>
        </w:tc>
        <w:tc>
          <w:tcPr>
            <w:tcW w:type="dxa" w:w="7200"/>
            <w:vAlign w:val="center"/>
          </w:tcPr>
          <w:p>
            <w:r/>
            <w:r>
              <w:rPr>
                <w:b w:val="0"/>
                <w:sz w:val="17"/>
              </w:rPr>
              <w:t>Tez danışmanının görev ve sorumlulukları anlaşılır biçimde açıklanmıştır.</w:t>
            </w:r>
          </w:p>
        </w:tc>
        <w:tc>
          <w:tcPr>
            <w:tcW w:type="dxa" w:w="1224"/>
            <w:vAlign w:val="center"/>
          </w:tcPr>
          <w:p>
            <w:r/>
            <w:r>
              <w:rPr>
                <w:b w:val="0"/>
                <w:sz w:val="17"/>
              </w:rPr>
              <w:t>14</w:t>
            </w:r>
          </w:p>
        </w:tc>
        <w:tc>
          <w:tcPr>
            <w:tcW w:type="dxa" w:w="1224"/>
            <w:vAlign w:val="center"/>
          </w:tcPr>
          <w:p>
            <w:r/>
            <w:r>
              <w:rPr>
                <w:b w:val="0"/>
                <w:sz w:val="17"/>
              </w:rPr>
              <w:t>4,64</w:t>
            </w:r>
          </w:p>
        </w:tc>
      </w:tr>
      <w:tr>
        <w:trPr>
          <w:cantSplit/>
        </w:trPr>
        <w:tc>
          <w:tcPr>
            <w:tcW w:type="dxa" w:w="648"/>
            <w:vAlign w:val="center"/>
          </w:tcPr>
          <w:p>
            <w:r/>
            <w:r>
              <w:rPr>
                <w:b w:val="0"/>
                <w:sz w:val="17"/>
              </w:rPr>
              <w:t>4</w:t>
            </w:r>
          </w:p>
        </w:tc>
        <w:tc>
          <w:tcPr>
            <w:tcW w:type="dxa" w:w="7200"/>
            <w:vAlign w:val="center"/>
          </w:tcPr>
          <w:p>
            <w:r/>
            <w:r>
              <w:rPr>
                <w:b w:val="0"/>
                <w:sz w:val="17"/>
              </w:rPr>
              <w:t>Tez konusunun belirlenmesi ve araştırma probleminin oluşturulmasına ilişkin bilgiler yararlı olmuştur.</w:t>
            </w:r>
          </w:p>
        </w:tc>
        <w:tc>
          <w:tcPr>
            <w:tcW w:type="dxa" w:w="1224"/>
            <w:vAlign w:val="center"/>
          </w:tcPr>
          <w:p>
            <w:r/>
            <w:r>
              <w:rPr>
                <w:b w:val="0"/>
                <w:sz w:val="17"/>
              </w:rPr>
              <w:t>13</w:t>
            </w:r>
          </w:p>
        </w:tc>
        <w:tc>
          <w:tcPr>
            <w:tcW w:type="dxa" w:w="1224"/>
            <w:vAlign w:val="center"/>
          </w:tcPr>
          <w:p>
            <w:r/>
            <w:r>
              <w:rPr>
                <w:b w:val="0"/>
                <w:sz w:val="17"/>
              </w:rPr>
              <w:t>4,62</w:t>
            </w:r>
          </w:p>
        </w:tc>
      </w:tr>
      <w:tr>
        <w:trPr>
          <w:cantSplit/>
        </w:trPr>
        <w:tc>
          <w:tcPr>
            <w:tcW w:type="dxa" w:w="648"/>
            <w:vAlign w:val="center"/>
          </w:tcPr>
          <w:p>
            <w:r/>
            <w:r>
              <w:rPr>
                <w:b w:val="0"/>
                <w:sz w:val="17"/>
              </w:rPr>
              <w:t>5</w:t>
            </w:r>
          </w:p>
        </w:tc>
        <w:tc>
          <w:tcPr>
            <w:tcW w:type="dxa" w:w="7200"/>
            <w:vAlign w:val="center"/>
          </w:tcPr>
          <w:p>
            <w:r/>
            <w:r>
              <w:rPr>
                <w:b w:val="0"/>
                <w:sz w:val="17"/>
              </w:rPr>
              <w:t>Tez önerisinin hazırlanması ve araştırma sürecinin planlanmasına ilişkin açıklamalar yeterlidir.</w:t>
            </w:r>
          </w:p>
        </w:tc>
        <w:tc>
          <w:tcPr>
            <w:tcW w:type="dxa" w:w="1224"/>
            <w:vAlign w:val="center"/>
          </w:tcPr>
          <w:p>
            <w:r/>
            <w:r>
              <w:rPr>
                <w:b w:val="0"/>
                <w:sz w:val="17"/>
              </w:rPr>
              <w:t>14</w:t>
            </w:r>
          </w:p>
        </w:tc>
        <w:tc>
          <w:tcPr>
            <w:tcW w:type="dxa" w:w="1224"/>
            <w:vAlign w:val="center"/>
          </w:tcPr>
          <w:p>
            <w:r/>
            <w:r>
              <w:rPr>
                <w:b w:val="0"/>
                <w:sz w:val="17"/>
              </w:rPr>
              <w:t>4,43</w:t>
            </w:r>
          </w:p>
        </w:tc>
      </w:tr>
      <w:tr>
        <w:trPr>
          <w:cantSplit/>
        </w:trPr>
        <w:tc>
          <w:tcPr>
            <w:tcW w:type="dxa" w:w="648"/>
            <w:vAlign w:val="center"/>
          </w:tcPr>
          <w:p>
            <w:r/>
            <w:r>
              <w:rPr>
                <w:b w:val="0"/>
                <w:sz w:val="17"/>
              </w:rPr>
              <w:t>6</w:t>
            </w:r>
          </w:p>
        </w:tc>
        <w:tc>
          <w:tcPr>
            <w:tcW w:type="dxa" w:w="7200"/>
            <w:vAlign w:val="center"/>
          </w:tcPr>
          <w:p>
            <w:r/>
            <w:r>
              <w:rPr>
                <w:b w:val="0"/>
                <w:sz w:val="17"/>
              </w:rPr>
              <w:t>Öğrenci-danışman iletişimi ve düzenli geri bildirim sürecinin önemi yeterince vurgulanmıştır.</w:t>
            </w:r>
          </w:p>
        </w:tc>
        <w:tc>
          <w:tcPr>
            <w:tcW w:type="dxa" w:w="1224"/>
            <w:vAlign w:val="center"/>
          </w:tcPr>
          <w:p>
            <w:r/>
            <w:r>
              <w:rPr>
                <w:b w:val="0"/>
                <w:sz w:val="17"/>
              </w:rPr>
              <w:t>14</w:t>
            </w:r>
          </w:p>
        </w:tc>
        <w:tc>
          <w:tcPr>
            <w:tcW w:type="dxa" w:w="1224"/>
            <w:vAlign w:val="center"/>
          </w:tcPr>
          <w:p>
            <w:r/>
            <w:r>
              <w:rPr>
                <w:b w:val="0"/>
                <w:sz w:val="17"/>
              </w:rPr>
              <w:t>4,50</w:t>
            </w:r>
          </w:p>
        </w:tc>
      </w:tr>
      <w:tr>
        <w:trPr>
          <w:cantSplit/>
        </w:trPr>
        <w:tc>
          <w:tcPr>
            <w:tcW w:type="dxa" w:w="648"/>
            <w:vAlign w:val="center"/>
          </w:tcPr>
          <w:p>
            <w:r/>
            <w:r>
              <w:rPr>
                <w:b w:val="0"/>
                <w:sz w:val="17"/>
              </w:rPr>
              <w:t>7</w:t>
            </w:r>
          </w:p>
        </w:tc>
        <w:tc>
          <w:tcPr>
            <w:tcW w:type="dxa" w:w="7200"/>
            <w:vAlign w:val="center"/>
          </w:tcPr>
          <w:p>
            <w:r/>
            <w:r>
              <w:rPr>
                <w:b w:val="0"/>
                <w:sz w:val="17"/>
              </w:rPr>
              <w:t>Tez çalışmalarının izlenmesi, değerlendirilmesi ve kayıt altına alınmasına yönelik öneriler uygulanabilir niteliktedir.</w:t>
            </w:r>
          </w:p>
        </w:tc>
        <w:tc>
          <w:tcPr>
            <w:tcW w:type="dxa" w:w="1224"/>
            <w:vAlign w:val="center"/>
          </w:tcPr>
          <w:p>
            <w:r/>
            <w:r>
              <w:rPr>
                <w:b w:val="0"/>
                <w:sz w:val="17"/>
              </w:rPr>
              <w:t>14</w:t>
            </w:r>
          </w:p>
        </w:tc>
        <w:tc>
          <w:tcPr>
            <w:tcW w:type="dxa" w:w="1224"/>
            <w:vAlign w:val="center"/>
          </w:tcPr>
          <w:p>
            <w:r/>
            <w:r>
              <w:rPr>
                <w:b w:val="0"/>
                <w:sz w:val="17"/>
              </w:rPr>
              <w:t>4,57</w:t>
            </w:r>
          </w:p>
        </w:tc>
      </w:tr>
      <w:tr>
        <w:trPr>
          <w:cantSplit/>
        </w:trPr>
        <w:tc>
          <w:tcPr>
            <w:tcW w:type="dxa" w:w="648"/>
            <w:vAlign w:val="center"/>
          </w:tcPr>
          <w:p>
            <w:r/>
            <w:r>
              <w:rPr>
                <w:b w:val="0"/>
                <w:sz w:val="17"/>
              </w:rPr>
              <w:t>8</w:t>
            </w:r>
          </w:p>
        </w:tc>
        <w:tc>
          <w:tcPr>
            <w:tcW w:type="dxa" w:w="7200"/>
            <w:vAlign w:val="center"/>
          </w:tcPr>
          <w:p>
            <w:r/>
            <w:r>
              <w:rPr>
                <w:b w:val="0"/>
                <w:sz w:val="17"/>
              </w:rPr>
              <w:t>Tez yazım kuralları, akademik dil, bölüm düzeni, kaynak gösterme ve biçimsel koşullar açık biçimde aktarılmıştır.</w:t>
            </w:r>
          </w:p>
        </w:tc>
        <w:tc>
          <w:tcPr>
            <w:tcW w:type="dxa" w:w="1224"/>
            <w:vAlign w:val="center"/>
          </w:tcPr>
          <w:p>
            <w:r/>
            <w:r>
              <w:rPr>
                <w:b w:val="0"/>
                <w:sz w:val="17"/>
              </w:rPr>
              <w:t>14</w:t>
            </w:r>
          </w:p>
        </w:tc>
        <w:tc>
          <w:tcPr>
            <w:tcW w:type="dxa" w:w="1224"/>
            <w:vAlign w:val="center"/>
          </w:tcPr>
          <w:p>
            <w:r/>
            <w:r>
              <w:rPr>
                <w:b w:val="0"/>
                <w:sz w:val="17"/>
              </w:rPr>
              <w:t>4,71</w:t>
            </w:r>
          </w:p>
        </w:tc>
      </w:tr>
      <w:tr>
        <w:trPr>
          <w:cantSplit/>
        </w:trPr>
        <w:tc>
          <w:tcPr>
            <w:tcW w:type="dxa" w:w="648"/>
            <w:vAlign w:val="center"/>
          </w:tcPr>
          <w:p>
            <w:r/>
            <w:r>
              <w:rPr>
                <w:b w:val="0"/>
                <w:sz w:val="17"/>
              </w:rPr>
              <w:t>9</w:t>
            </w:r>
          </w:p>
        </w:tc>
        <w:tc>
          <w:tcPr>
            <w:tcW w:type="dxa" w:w="7200"/>
            <w:vAlign w:val="center"/>
          </w:tcPr>
          <w:p>
            <w:r/>
            <w:r>
              <w:rPr>
                <w:b w:val="0"/>
                <w:sz w:val="17"/>
              </w:rPr>
              <w:t>Bilimsel araştırma yönteminin tez konusu ve araştırma sorularıyla uyumlu biçimde belirlenmesine ilişkin açıklamalar yararlı olmuştur.</w:t>
            </w:r>
          </w:p>
        </w:tc>
        <w:tc>
          <w:tcPr>
            <w:tcW w:type="dxa" w:w="1224"/>
            <w:vAlign w:val="center"/>
          </w:tcPr>
          <w:p>
            <w:r/>
            <w:r>
              <w:rPr>
                <w:b w:val="0"/>
                <w:sz w:val="17"/>
              </w:rPr>
              <w:t>13</w:t>
            </w:r>
          </w:p>
        </w:tc>
        <w:tc>
          <w:tcPr>
            <w:tcW w:type="dxa" w:w="1224"/>
            <w:vAlign w:val="center"/>
          </w:tcPr>
          <w:p>
            <w:r/>
            <w:r>
              <w:rPr>
                <w:b w:val="0"/>
                <w:sz w:val="17"/>
              </w:rPr>
              <w:t>4,69</w:t>
            </w:r>
          </w:p>
        </w:tc>
      </w:tr>
      <w:tr>
        <w:trPr>
          <w:cantSplit/>
        </w:trPr>
        <w:tc>
          <w:tcPr>
            <w:tcW w:type="dxa" w:w="648"/>
            <w:vAlign w:val="center"/>
          </w:tcPr>
          <w:p>
            <w:r/>
            <w:r>
              <w:rPr>
                <w:b w:val="0"/>
                <w:sz w:val="17"/>
              </w:rPr>
              <w:t>10</w:t>
            </w:r>
          </w:p>
        </w:tc>
        <w:tc>
          <w:tcPr>
            <w:tcW w:type="dxa" w:w="7200"/>
            <w:vAlign w:val="center"/>
          </w:tcPr>
          <w:p>
            <w:r/>
            <w:r>
              <w:rPr>
                <w:b w:val="0"/>
                <w:sz w:val="17"/>
              </w:rPr>
              <w:t>Akademik etik, intihal, doğru atıf yapma ve bilimsel sorumluluk konularına yeterince yer verilmiştir.</w:t>
            </w:r>
          </w:p>
        </w:tc>
        <w:tc>
          <w:tcPr>
            <w:tcW w:type="dxa" w:w="1224"/>
            <w:vAlign w:val="center"/>
          </w:tcPr>
          <w:p>
            <w:r/>
            <w:r>
              <w:rPr>
                <w:b w:val="0"/>
                <w:sz w:val="17"/>
              </w:rPr>
              <w:t>14</w:t>
            </w:r>
          </w:p>
        </w:tc>
        <w:tc>
          <w:tcPr>
            <w:tcW w:type="dxa" w:w="1224"/>
            <w:vAlign w:val="center"/>
          </w:tcPr>
          <w:p>
            <w:r/>
            <w:r>
              <w:rPr>
                <w:b w:val="0"/>
                <w:sz w:val="17"/>
              </w:rPr>
              <w:t>4,64</w:t>
            </w:r>
          </w:p>
        </w:tc>
      </w:tr>
      <w:tr>
        <w:trPr>
          <w:cantSplit/>
        </w:trPr>
        <w:tc>
          <w:tcPr>
            <w:tcW w:type="dxa" w:w="648"/>
            <w:vAlign w:val="center"/>
          </w:tcPr>
          <w:p>
            <w:r/>
            <w:r>
              <w:rPr>
                <w:b w:val="0"/>
                <w:sz w:val="17"/>
              </w:rPr>
              <w:t>11</w:t>
            </w:r>
          </w:p>
        </w:tc>
        <w:tc>
          <w:tcPr>
            <w:tcW w:type="dxa" w:w="7200"/>
            <w:vAlign w:val="center"/>
          </w:tcPr>
          <w:p>
            <w:r/>
            <w:r>
              <w:rPr>
                <w:b w:val="0"/>
                <w:sz w:val="17"/>
              </w:rPr>
              <w:t>Eğitim, lisansüstü tez süreçlerinde kalite güvencesi anlayışının geliştirilmesine katkı sağlamıştır.</w:t>
            </w:r>
          </w:p>
        </w:tc>
        <w:tc>
          <w:tcPr>
            <w:tcW w:type="dxa" w:w="1224"/>
            <w:vAlign w:val="center"/>
          </w:tcPr>
          <w:p>
            <w:r/>
            <w:r>
              <w:rPr>
                <w:b w:val="0"/>
                <w:sz w:val="17"/>
              </w:rPr>
              <w:t>14</w:t>
            </w:r>
          </w:p>
        </w:tc>
        <w:tc>
          <w:tcPr>
            <w:tcW w:type="dxa" w:w="1224"/>
            <w:vAlign w:val="center"/>
          </w:tcPr>
          <w:p>
            <w:r/>
            <w:r>
              <w:rPr>
                <w:b w:val="0"/>
                <w:sz w:val="17"/>
              </w:rPr>
              <w:t>4,57</w:t>
            </w:r>
          </w:p>
        </w:tc>
      </w:tr>
      <w:tr>
        <w:trPr>
          <w:cantSplit/>
        </w:trPr>
        <w:tc>
          <w:tcPr>
            <w:tcW w:type="dxa" w:w="648"/>
            <w:vAlign w:val="center"/>
          </w:tcPr>
          <w:p>
            <w:r/>
            <w:r>
              <w:rPr>
                <w:b w:val="0"/>
                <w:sz w:val="17"/>
              </w:rPr>
              <w:t>12</w:t>
            </w:r>
          </w:p>
        </w:tc>
        <w:tc>
          <w:tcPr>
            <w:tcW w:type="dxa" w:w="7200"/>
            <w:vAlign w:val="center"/>
          </w:tcPr>
          <w:p>
            <w:r/>
            <w:r>
              <w:rPr>
                <w:b w:val="0"/>
                <w:sz w:val="17"/>
              </w:rPr>
              <w:t>Eğitimde verilen örnekler ve açıklamalar konunun anlaşılmasını kolaylaştırmıştır.</w:t>
            </w:r>
          </w:p>
        </w:tc>
        <w:tc>
          <w:tcPr>
            <w:tcW w:type="dxa" w:w="1224"/>
            <w:vAlign w:val="center"/>
          </w:tcPr>
          <w:p>
            <w:r/>
            <w:r>
              <w:rPr>
                <w:b w:val="0"/>
                <w:sz w:val="17"/>
              </w:rPr>
              <w:t>14</w:t>
            </w:r>
          </w:p>
        </w:tc>
        <w:tc>
          <w:tcPr>
            <w:tcW w:type="dxa" w:w="1224"/>
            <w:vAlign w:val="center"/>
          </w:tcPr>
          <w:p>
            <w:r/>
            <w:r>
              <w:rPr>
                <w:b w:val="0"/>
                <w:sz w:val="17"/>
              </w:rPr>
              <w:t>4,43</w:t>
            </w:r>
          </w:p>
        </w:tc>
      </w:tr>
      <w:tr>
        <w:trPr>
          <w:cantSplit/>
        </w:trPr>
        <w:tc>
          <w:tcPr>
            <w:tcW w:type="dxa" w:w="648"/>
            <w:vAlign w:val="center"/>
          </w:tcPr>
          <w:p>
            <w:r/>
            <w:r>
              <w:rPr>
                <w:b w:val="0"/>
                <w:sz w:val="17"/>
              </w:rPr>
              <w:t>13</w:t>
            </w:r>
          </w:p>
        </w:tc>
        <w:tc>
          <w:tcPr>
            <w:tcW w:type="dxa" w:w="7200"/>
            <w:vAlign w:val="center"/>
          </w:tcPr>
          <w:p>
            <w:r/>
            <w:r>
              <w:rPr>
                <w:b w:val="0"/>
                <w:sz w:val="17"/>
              </w:rPr>
              <w:t>Eğitmenin konuya hâkimiyeti ve anlatımı yeterlidir.</w:t>
            </w:r>
          </w:p>
        </w:tc>
        <w:tc>
          <w:tcPr>
            <w:tcW w:type="dxa" w:w="1224"/>
            <w:vAlign w:val="center"/>
          </w:tcPr>
          <w:p>
            <w:r/>
            <w:r>
              <w:rPr>
                <w:b w:val="0"/>
                <w:sz w:val="17"/>
              </w:rPr>
              <w:t>14</w:t>
            </w:r>
          </w:p>
        </w:tc>
        <w:tc>
          <w:tcPr>
            <w:tcW w:type="dxa" w:w="1224"/>
            <w:vAlign w:val="center"/>
          </w:tcPr>
          <w:p>
            <w:r/>
            <w:r>
              <w:rPr>
                <w:b w:val="0"/>
                <w:sz w:val="17"/>
              </w:rPr>
              <w:t>4,64</w:t>
            </w:r>
          </w:p>
        </w:tc>
      </w:tr>
      <w:tr>
        <w:trPr>
          <w:cantSplit/>
        </w:trPr>
        <w:tc>
          <w:tcPr>
            <w:tcW w:type="dxa" w:w="648"/>
            <w:vAlign w:val="center"/>
          </w:tcPr>
          <w:p>
            <w:r/>
            <w:r>
              <w:rPr>
                <w:b w:val="0"/>
                <w:sz w:val="17"/>
              </w:rPr>
              <w:t>14</w:t>
            </w:r>
          </w:p>
        </w:tc>
        <w:tc>
          <w:tcPr>
            <w:tcW w:type="dxa" w:w="7200"/>
            <w:vAlign w:val="center"/>
          </w:tcPr>
          <w:p>
            <w:r/>
            <w:r>
              <w:rPr>
                <w:b w:val="0"/>
                <w:sz w:val="17"/>
              </w:rPr>
              <w:t>Eğitimde edindiğim bilgileri mevcut veya gelecekteki tez danışmanlığı süreçlerinde kullanabilirim.</w:t>
            </w:r>
          </w:p>
        </w:tc>
        <w:tc>
          <w:tcPr>
            <w:tcW w:type="dxa" w:w="1224"/>
            <w:vAlign w:val="center"/>
          </w:tcPr>
          <w:p>
            <w:r/>
            <w:r>
              <w:rPr>
                <w:b w:val="0"/>
                <w:sz w:val="17"/>
              </w:rPr>
              <w:t>14</w:t>
            </w:r>
          </w:p>
        </w:tc>
        <w:tc>
          <w:tcPr>
            <w:tcW w:type="dxa" w:w="1224"/>
            <w:vAlign w:val="center"/>
          </w:tcPr>
          <w:p>
            <w:r/>
            <w:r>
              <w:rPr>
                <w:b w:val="0"/>
                <w:sz w:val="17"/>
              </w:rPr>
              <w:t>4,57</w:t>
            </w:r>
          </w:p>
        </w:tc>
      </w:tr>
      <w:tr>
        <w:trPr>
          <w:cantSplit/>
        </w:trPr>
        <w:tc>
          <w:tcPr>
            <w:tcW w:type="dxa" w:w="648"/>
            <w:vAlign w:val="center"/>
          </w:tcPr>
          <w:p>
            <w:r/>
            <w:r>
              <w:rPr>
                <w:b w:val="0"/>
                <w:sz w:val="17"/>
              </w:rPr>
              <w:t>15</w:t>
            </w:r>
          </w:p>
        </w:tc>
        <w:tc>
          <w:tcPr>
            <w:tcW w:type="dxa" w:w="7200"/>
            <w:vAlign w:val="center"/>
          </w:tcPr>
          <w:p>
            <w:r/>
            <w:r>
              <w:rPr>
                <w:b w:val="0"/>
                <w:sz w:val="17"/>
              </w:rPr>
              <w:t>Eğitim genel olarak beklentilerimi karşılamıştır.</w:t>
            </w:r>
          </w:p>
        </w:tc>
        <w:tc>
          <w:tcPr>
            <w:tcW w:type="dxa" w:w="1224"/>
            <w:vAlign w:val="center"/>
          </w:tcPr>
          <w:p>
            <w:r/>
            <w:r>
              <w:rPr>
                <w:b w:val="0"/>
                <w:sz w:val="17"/>
              </w:rPr>
              <w:t>13</w:t>
            </w:r>
          </w:p>
        </w:tc>
        <w:tc>
          <w:tcPr>
            <w:tcW w:type="dxa" w:w="1224"/>
            <w:vAlign w:val="center"/>
          </w:tcPr>
          <w:p>
            <w:r/>
            <w:r>
              <w:rPr>
                <w:b w:val="0"/>
                <w:sz w:val="17"/>
              </w:rPr>
              <w:t>4,31</w:t>
            </w:r>
          </w:p>
        </w:tc>
      </w:tr>
    </w:tbl>
    <w:p/>
    <w:p>
      <w:pPr>
        <w:pStyle w:val="Heading1"/>
      </w:pPr>
      <w:r>
        <w:rPr>
          <w:rFonts w:ascii="Times New Roman" w:hAnsi="Times New Roman"/>
          <w:color w:val="1F4E79"/>
        </w:rPr>
        <w:t>5. Bulguların Değerlendirilmesi</w:t>
      </w:r>
    </w:p>
    <w:p>
      <w:pPr>
        <w:spacing w:after="120"/>
      </w:pPr>
      <w:r>
        <w:rPr>
          <w:rFonts w:ascii="Times New Roman" w:hAnsi="Times New Roman"/>
          <w:sz w:val="22"/>
        </w:rPr>
        <w:t>Anket bulguları, eğitimin genel olarak katılımcı beklentilerini karşıladığını ve lisansüstü tez süreçlerinde kalite güvencesi anlayışının güçlendirilmesine katkı sağladığını göstermektedir.</w:t>
      </w:r>
    </w:p>
    <w:p>
      <w:pPr>
        <w:spacing w:after="120"/>
      </w:pPr>
      <w:r>
        <w:rPr>
          <w:rFonts w:ascii="Times New Roman" w:hAnsi="Times New Roman"/>
          <w:sz w:val="22"/>
        </w:rPr>
        <w:t>En yüksek ortalamaya sahip alanlar, eğitimin amacı ve kapsamının açık biçimde ifade edilmesi, tez yazım kuralları ile akademik dilin aktarılması, bilimsel araştırma yönteminin tez konusu ve araştırma sorularıyla ilişkilendirilmesi, akademik etik ve eğitmenin konuya hâkimiyeti başlıklarında yoğunlaşmaktadır.</w:t>
      </w:r>
    </w:p>
    <w:tbl>
      <w:tblPr>
        <w:tblStyle w:val="TableGrid"/>
        <w:tblW w:type="auto" w:w="0"/>
        <w:jc w:val="center"/>
        <w:tblLook w:firstColumn="1" w:firstRow="1" w:lastColumn="0" w:lastRow="0" w:noHBand="0" w:noVBand="1" w:val="04A0"/>
      </w:tblPr>
      <w:tblGrid>
        <w:gridCol w:w="5040"/>
        <w:gridCol w:w="5040"/>
      </w:tblGrid>
      <w:tr>
        <w:trPr>
          <w:tblHeader w:val="true"/>
          <w:cantSplit/>
        </w:trPr>
        <w:tc>
          <w:tcPr>
            <w:tcW w:type="dxa" w:w="8064"/>
            <w:vAlign w:val="center"/>
            <w:shd w:fill="1F4E79"/>
          </w:tcPr>
          <w:p>
            <w:r/>
            <w:r>
              <w:rPr>
                <w:b/>
                <w:color w:val="FFFFFF"/>
                <w:sz w:val="17"/>
              </w:rPr>
              <w:t>Güçlü Alan</w:t>
            </w:r>
          </w:p>
        </w:tc>
        <w:tc>
          <w:tcPr>
            <w:tcW w:type="dxa" w:w="1296"/>
            <w:vAlign w:val="center"/>
            <w:shd w:fill="1F4E79"/>
          </w:tcPr>
          <w:p>
            <w:r/>
            <w:r>
              <w:rPr>
                <w:b/>
                <w:color w:val="FFFFFF"/>
                <w:sz w:val="17"/>
              </w:rPr>
              <w:t>Ortalama</w:t>
            </w:r>
          </w:p>
        </w:tc>
      </w:tr>
      <w:tr>
        <w:trPr>
          <w:cantSplit/>
        </w:trPr>
        <w:tc>
          <w:tcPr>
            <w:tcW w:type="dxa" w:w="8064"/>
            <w:vAlign w:val="center"/>
          </w:tcPr>
          <w:p>
            <w:r/>
            <w:r>
              <w:rPr>
                <w:b w:val="0"/>
                <w:sz w:val="17"/>
              </w:rPr>
              <w:t>Eğitimin amacı ve kapsamı açık biçimde ifade edilmiştir.</w:t>
            </w:r>
          </w:p>
        </w:tc>
        <w:tc>
          <w:tcPr>
            <w:tcW w:type="dxa" w:w="1296"/>
            <w:vAlign w:val="center"/>
          </w:tcPr>
          <w:p>
            <w:r/>
            <w:r>
              <w:rPr>
                <w:b w:val="0"/>
                <w:sz w:val="17"/>
              </w:rPr>
              <w:t>4,79</w:t>
            </w:r>
          </w:p>
        </w:tc>
      </w:tr>
      <w:tr>
        <w:trPr>
          <w:cantSplit/>
        </w:trPr>
        <w:tc>
          <w:tcPr>
            <w:tcW w:type="dxa" w:w="8064"/>
            <w:vAlign w:val="center"/>
          </w:tcPr>
          <w:p>
            <w:r/>
            <w:r>
              <w:rPr>
                <w:b w:val="0"/>
                <w:sz w:val="17"/>
              </w:rPr>
              <w:t>Tez yazım kuralları, akademik dil, bölüm düzeni, kaynak gösterme ve biçimsel koşullar açık biçimde aktarılmıştır.</w:t>
            </w:r>
          </w:p>
        </w:tc>
        <w:tc>
          <w:tcPr>
            <w:tcW w:type="dxa" w:w="1296"/>
            <w:vAlign w:val="center"/>
          </w:tcPr>
          <w:p>
            <w:r/>
            <w:r>
              <w:rPr>
                <w:b w:val="0"/>
                <w:sz w:val="17"/>
              </w:rPr>
              <w:t>4,71</w:t>
            </w:r>
          </w:p>
        </w:tc>
      </w:tr>
      <w:tr>
        <w:trPr>
          <w:cantSplit/>
        </w:trPr>
        <w:tc>
          <w:tcPr>
            <w:tcW w:type="dxa" w:w="8064"/>
            <w:vAlign w:val="center"/>
          </w:tcPr>
          <w:p>
            <w:r/>
            <w:r>
              <w:rPr>
                <w:b w:val="0"/>
                <w:sz w:val="17"/>
              </w:rPr>
              <w:t>Bilimsel araştırma yönteminin tez konusu ve araştırma sorularıyla uyumlu biçimde belirlenmesine ilişkin açıklamalar yararlı olmuştur.</w:t>
            </w:r>
          </w:p>
        </w:tc>
        <w:tc>
          <w:tcPr>
            <w:tcW w:type="dxa" w:w="1296"/>
            <w:vAlign w:val="center"/>
          </w:tcPr>
          <w:p>
            <w:r/>
            <w:r>
              <w:rPr>
                <w:b w:val="0"/>
                <w:sz w:val="17"/>
              </w:rPr>
              <w:t>4,69</w:t>
            </w:r>
          </w:p>
        </w:tc>
      </w:tr>
      <w:tr>
        <w:trPr>
          <w:cantSplit/>
        </w:trPr>
        <w:tc>
          <w:tcPr>
            <w:tcW w:type="dxa" w:w="8064"/>
            <w:vAlign w:val="center"/>
          </w:tcPr>
          <w:p>
            <w:r/>
            <w:r>
              <w:rPr>
                <w:b w:val="0"/>
                <w:sz w:val="17"/>
              </w:rPr>
              <w:t>Eğitim, lisansüstü tez yönetimi süreçlerine ilişkin bilgi ve farkındalığımı artırmıştır.</w:t>
            </w:r>
          </w:p>
        </w:tc>
        <w:tc>
          <w:tcPr>
            <w:tcW w:type="dxa" w:w="1296"/>
            <w:vAlign w:val="center"/>
          </w:tcPr>
          <w:p>
            <w:r/>
            <w:r>
              <w:rPr>
                <w:b w:val="0"/>
                <w:sz w:val="17"/>
              </w:rPr>
              <w:t>4,64</w:t>
            </w:r>
          </w:p>
        </w:tc>
      </w:tr>
      <w:tr>
        <w:trPr>
          <w:cantSplit/>
        </w:trPr>
        <w:tc>
          <w:tcPr>
            <w:tcW w:type="dxa" w:w="8064"/>
            <w:vAlign w:val="center"/>
          </w:tcPr>
          <w:p>
            <w:r/>
            <w:r>
              <w:rPr>
                <w:b w:val="0"/>
                <w:sz w:val="17"/>
              </w:rPr>
              <w:t>Tez danışmanının görev ve sorumlulukları anlaşılır biçimde açıklanmıştır.</w:t>
            </w:r>
          </w:p>
        </w:tc>
        <w:tc>
          <w:tcPr>
            <w:tcW w:type="dxa" w:w="1296"/>
            <w:vAlign w:val="center"/>
          </w:tcPr>
          <w:p>
            <w:r/>
            <w:r>
              <w:rPr>
                <w:b w:val="0"/>
                <w:sz w:val="17"/>
              </w:rPr>
              <w:t>4,64</w:t>
            </w:r>
          </w:p>
        </w:tc>
      </w:tr>
    </w:tbl>
    <w:p/>
    <w:p>
      <w:pPr>
        <w:spacing w:after="120"/>
      </w:pPr>
      <w:r>
        <w:rPr>
          <w:rFonts w:ascii="Times New Roman" w:hAnsi="Times New Roman"/>
          <w:sz w:val="22"/>
        </w:rPr>
        <w:t>Görece daha düşük ortalamaya sahip maddeler yine olumlu düzeyde olmakla birlikte, sonraki eğitimlerde örneklerin çeşitlendirilmesi, tez önerisi ve araştırma planlamasına daha fazla uygulama eklenmesi ve genel beklenti yönetiminin güçlendirilmesi gerektiğine işaret etmektedir.</w:t>
      </w:r>
    </w:p>
    <w:tbl>
      <w:tblPr>
        <w:tblStyle w:val="TableGrid"/>
        <w:tblW w:type="auto" w:w="0"/>
        <w:jc w:val="center"/>
        <w:tblLook w:firstColumn="1" w:firstRow="1" w:lastColumn="0" w:lastRow="0" w:noHBand="0" w:noVBand="1" w:val="04A0"/>
      </w:tblPr>
      <w:tblGrid>
        <w:gridCol w:w="5040"/>
        <w:gridCol w:w="5040"/>
      </w:tblGrid>
      <w:tr>
        <w:trPr>
          <w:tblHeader w:val="true"/>
          <w:cantSplit/>
        </w:trPr>
        <w:tc>
          <w:tcPr>
            <w:tcW w:type="dxa" w:w="8064"/>
            <w:vAlign w:val="center"/>
            <w:shd w:fill="1F4E79"/>
          </w:tcPr>
          <w:p>
            <w:r/>
            <w:r>
              <w:rPr>
                <w:b/>
                <w:color w:val="FFFFFF"/>
                <w:sz w:val="17"/>
              </w:rPr>
              <w:t>Geliştirmeye Açık Alan</w:t>
            </w:r>
          </w:p>
        </w:tc>
        <w:tc>
          <w:tcPr>
            <w:tcW w:type="dxa" w:w="1296"/>
            <w:vAlign w:val="center"/>
            <w:shd w:fill="1F4E79"/>
          </w:tcPr>
          <w:p>
            <w:r/>
            <w:r>
              <w:rPr>
                <w:b/>
                <w:color w:val="FFFFFF"/>
                <w:sz w:val="17"/>
              </w:rPr>
              <w:t>Ortalama</w:t>
            </w:r>
          </w:p>
        </w:tc>
      </w:tr>
      <w:tr>
        <w:trPr>
          <w:cantSplit/>
        </w:trPr>
        <w:tc>
          <w:tcPr>
            <w:tcW w:type="dxa" w:w="8064"/>
            <w:vAlign w:val="center"/>
          </w:tcPr>
          <w:p>
            <w:r/>
            <w:r>
              <w:rPr>
                <w:b w:val="0"/>
                <w:sz w:val="17"/>
              </w:rPr>
              <w:t>Eğitim genel olarak beklentilerimi karşılamıştır.</w:t>
            </w:r>
          </w:p>
        </w:tc>
        <w:tc>
          <w:tcPr>
            <w:tcW w:type="dxa" w:w="1296"/>
            <w:vAlign w:val="center"/>
          </w:tcPr>
          <w:p>
            <w:r/>
            <w:r>
              <w:rPr>
                <w:b w:val="0"/>
                <w:sz w:val="17"/>
              </w:rPr>
              <w:t>4,31</w:t>
            </w:r>
          </w:p>
        </w:tc>
      </w:tr>
      <w:tr>
        <w:trPr>
          <w:cantSplit/>
        </w:trPr>
        <w:tc>
          <w:tcPr>
            <w:tcW w:type="dxa" w:w="8064"/>
            <w:vAlign w:val="center"/>
          </w:tcPr>
          <w:p>
            <w:r/>
            <w:r>
              <w:rPr>
                <w:b w:val="0"/>
                <w:sz w:val="17"/>
              </w:rPr>
              <w:t>Tez önerisinin hazırlanması ve araştırma sürecinin planlanmasına ilişkin açıklamalar yeterlidir.</w:t>
            </w:r>
          </w:p>
        </w:tc>
        <w:tc>
          <w:tcPr>
            <w:tcW w:type="dxa" w:w="1296"/>
            <w:vAlign w:val="center"/>
          </w:tcPr>
          <w:p>
            <w:r/>
            <w:r>
              <w:rPr>
                <w:b w:val="0"/>
                <w:sz w:val="17"/>
              </w:rPr>
              <w:t>4,43</w:t>
            </w:r>
          </w:p>
        </w:tc>
      </w:tr>
      <w:tr>
        <w:trPr>
          <w:cantSplit/>
        </w:trPr>
        <w:tc>
          <w:tcPr>
            <w:tcW w:type="dxa" w:w="8064"/>
            <w:vAlign w:val="center"/>
          </w:tcPr>
          <w:p>
            <w:r/>
            <w:r>
              <w:rPr>
                <w:b w:val="0"/>
                <w:sz w:val="17"/>
              </w:rPr>
              <w:t>Eğitimde verilen örnekler ve açıklamalar konunun anlaşılmasını kolaylaştırmıştır.</w:t>
            </w:r>
          </w:p>
        </w:tc>
        <w:tc>
          <w:tcPr>
            <w:tcW w:type="dxa" w:w="1296"/>
            <w:vAlign w:val="center"/>
          </w:tcPr>
          <w:p>
            <w:r/>
            <w:r>
              <w:rPr>
                <w:b w:val="0"/>
                <w:sz w:val="17"/>
              </w:rPr>
              <w:t>4,43</w:t>
            </w:r>
          </w:p>
        </w:tc>
      </w:tr>
      <w:tr>
        <w:trPr>
          <w:cantSplit/>
        </w:trPr>
        <w:tc>
          <w:tcPr>
            <w:tcW w:type="dxa" w:w="8064"/>
            <w:vAlign w:val="center"/>
          </w:tcPr>
          <w:p>
            <w:r/>
            <w:r>
              <w:rPr>
                <w:b w:val="0"/>
                <w:sz w:val="17"/>
              </w:rPr>
              <w:t>Öğrenci-danışman iletişimi ve düzenli geri bildirim sürecinin önemi yeterince vurgulanmıştır.</w:t>
            </w:r>
          </w:p>
        </w:tc>
        <w:tc>
          <w:tcPr>
            <w:tcW w:type="dxa" w:w="1296"/>
            <w:vAlign w:val="center"/>
          </w:tcPr>
          <w:p>
            <w:r/>
            <w:r>
              <w:rPr>
                <w:b w:val="0"/>
                <w:sz w:val="17"/>
              </w:rPr>
              <w:t>4,50</w:t>
            </w:r>
          </w:p>
        </w:tc>
      </w:tr>
    </w:tbl>
    <w:p/>
    <w:p>
      <w:pPr>
        <w:pStyle w:val="Heading1"/>
      </w:pPr>
      <w:r>
        <w:rPr>
          <w:rFonts w:ascii="Times New Roman" w:hAnsi="Times New Roman"/>
          <w:color w:val="1F4E79"/>
        </w:rPr>
        <w:t>6. Açık Uçlu Yanıtların Tematik Analizi</w:t>
      </w:r>
    </w:p>
    <w:p>
      <w:pPr>
        <w:spacing w:after="120"/>
      </w:pPr>
      <w:r>
        <w:rPr>
          <w:rFonts w:ascii="Times New Roman" w:hAnsi="Times New Roman"/>
          <w:sz w:val="22"/>
        </w:rPr>
        <w:t>Açık uçlu yanıtlar incelendiğinde katılımcıların eğitimi özellikle güncel, uygulanabilir ve tez danışmanlığı süreçlerinde doğrudan kullanılabilir bilgiler sunması açısından yararlı bulduğu görülmektedir.</w:t>
      </w:r>
    </w:p>
    <w:tbl>
      <w:tblPr>
        <w:tblStyle w:val="TableGrid"/>
        <w:tblW w:type="auto" w:w="0"/>
        <w:jc w:val="center"/>
        <w:tblLook w:firstColumn="1" w:firstRow="1" w:lastColumn="0" w:lastRow="0" w:noHBand="0" w:noVBand="1" w:val="04A0"/>
      </w:tblPr>
      <w:tblGrid>
        <w:gridCol w:w="5040"/>
        <w:gridCol w:w="5040"/>
      </w:tblGrid>
      <w:tr>
        <w:trPr>
          <w:tblHeader w:val="true"/>
          <w:cantSplit/>
        </w:trPr>
        <w:tc>
          <w:tcPr>
            <w:tcW w:type="dxa" w:w="2448"/>
            <w:vAlign w:val="center"/>
            <w:shd w:fill="1F4E79"/>
          </w:tcPr>
          <w:p>
            <w:r/>
            <w:r>
              <w:rPr>
                <w:b/>
                <w:color w:val="FFFFFF"/>
                <w:sz w:val="17"/>
              </w:rPr>
              <w:t>Tema</w:t>
            </w:r>
          </w:p>
        </w:tc>
        <w:tc>
          <w:tcPr>
            <w:tcW w:type="dxa" w:w="6912"/>
            <w:vAlign w:val="center"/>
            <w:shd w:fill="1F4E79"/>
          </w:tcPr>
          <w:p>
            <w:r/>
            <w:r>
              <w:rPr>
                <w:b/>
                <w:color w:val="FFFFFF"/>
                <w:sz w:val="17"/>
              </w:rPr>
              <w:t>Öne Çıkan Bulgular</w:t>
            </w:r>
          </w:p>
        </w:tc>
      </w:tr>
      <w:tr>
        <w:trPr>
          <w:cantSplit/>
        </w:trPr>
        <w:tc>
          <w:tcPr>
            <w:tcW w:type="dxa" w:w="2448"/>
            <w:vAlign w:val="center"/>
          </w:tcPr>
          <w:p>
            <w:r/>
            <w:r>
              <w:rPr>
                <w:b w:val="0"/>
                <w:sz w:val="17"/>
              </w:rPr>
              <w:t>Eğitimin yararlı bulunan yönleri</w:t>
            </w:r>
          </w:p>
        </w:tc>
        <w:tc>
          <w:tcPr>
            <w:tcW w:type="dxa" w:w="6912"/>
            <w:vAlign w:val="center"/>
          </w:tcPr>
          <w:p>
            <w:r/>
            <w:r>
              <w:rPr>
                <w:b w:val="0"/>
                <w:sz w:val="17"/>
              </w:rPr>
              <w:t>Tez danışmanlığı konusunun öneminin vurgulanması, somut örneklerle açıklama yapılması, tez yazım formatı ve bilimsel araştırma yöntemine ilişkin açıklamalar, eğitmenin konuya hâkimiyeti ve güncel/uygulanabilir bilgi sunulması.</w:t>
            </w:r>
          </w:p>
        </w:tc>
      </w:tr>
      <w:tr>
        <w:trPr>
          <w:cantSplit/>
        </w:trPr>
        <w:tc>
          <w:tcPr>
            <w:tcW w:type="dxa" w:w="2448"/>
            <w:vAlign w:val="center"/>
          </w:tcPr>
          <w:p>
            <w:r/>
            <w:r>
              <w:rPr>
                <w:b w:val="0"/>
                <w:sz w:val="17"/>
              </w:rPr>
              <w:t>Geliştirilmesi beklenen hususlar</w:t>
            </w:r>
          </w:p>
        </w:tc>
        <w:tc>
          <w:tcPr>
            <w:tcW w:type="dxa" w:w="6912"/>
            <w:vAlign w:val="center"/>
          </w:tcPr>
          <w:p>
            <w:r/>
            <w:r>
              <w:rPr>
                <w:b w:val="0"/>
                <w:sz w:val="17"/>
              </w:rPr>
              <w:t>Danışman-öğrenci iletişiminin daha düzenli yürütülmesi, geri bildirimlerin daha kısa sürede verilmesi, öğrencilerin kaynak araştırması yapmasının desteklenmesi, yapay zekâ kullanımının kontrollü ve etik biçimde ele alınması, tez konusu ve araştırma probleminin daha net yapılandırılması.</w:t>
            </w:r>
          </w:p>
        </w:tc>
      </w:tr>
      <w:tr>
        <w:trPr>
          <w:cantSplit/>
        </w:trPr>
        <w:tc>
          <w:tcPr>
            <w:tcW w:type="dxa" w:w="2448"/>
            <w:vAlign w:val="center"/>
          </w:tcPr>
          <w:p>
            <w:r/>
            <w:r>
              <w:rPr>
                <w:b w:val="0"/>
                <w:sz w:val="17"/>
              </w:rPr>
              <w:t>Gelecek eğitim önerileri</w:t>
            </w:r>
          </w:p>
        </w:tc>
        <w:tc>
          <w:tcPr>
            <w:tcW w:type="dxa" w:w="6912"/>
            <w:vAlign w:val="center"/>
          </w:tcPr>
          <w:p>
            <w:r/>
            <w:r>
              <w:rPr>
                <w:b w:val="0"/>
                <w:sz w:val="17"/>
              </w:rPr>
              <w:t>Akademik alanda yapay zekânın etkin ve etik kullanımı, SSCI/AHCI/Q1-Q2 dergilerde makale yazımı ve yayın kabul süreçleri, güvenilir dergi seçimi, kalite süreçleri, öğrenci merkezli eğitim yöntemleri ve alana yönelik güncel uygulamalar.</w:t>
            </w:r>
          </w:p>
        </w:tc>
      </w:tr>
    </w:tbl>
    <w:p/>
    <w:p>
      <w:pPr>
        <w:pStyle w:val="Heading1"/>
      </w:pPr>
      <w:r>
        <w:rPr>
          <w:rFonts w:ascii="Times New Roman" w:hAnsi="Times New Roman"/>
          <w:color w:val="1F4E79"/>
        </w:rPr>
        <w:t>7. Sonuç ve Öneriler</w:t>
      </w:r>
    </w:p>
    <w:p>
      <w:pPr>
        <w:spacing w:after="120"/>
      </w:pPr>
      <w:r>
        <w:rPr>
          <w:rFonts w:ascii="Times New Roman" w:hAnsi="Times New Roman"/>
          <w:sz w:val="22"/>
        </w:rPr>
        <w:t>Sonuç olarak, eğitim katılımcılar tarafından yüksek düzeyde olumlu değerlendirilmiştir. Genel ortalamanın 4,58/5 olması, eğitimin hem içerik hem de sunum bakımından güçlü bir karşılık bulduğunu göstermektedir. Katılımcılar özellikle eğitimin tez danışmanlığı süreçlerine ilişkin farkındalık oluşturması, akademik etik ve kalite güvencesi başlıklarını içermesi ve bilimsel araştırma sürecine yönelik somut katkı sağlamasını olumlu değerlendirmiştir.</w:t>
      </w:r>
    </w:p>
    <w:p>
      <w:pPr>
        <w:pStyle w:val="ListBullet"/>
        <w:spacing w:after="60"/>
      </w:pPr>
      <w:r>
        <w:rPr>
          <w:rFonts w:ascii="Times New Roman" w:hAnsi="Times New Roman"/>
          <w:sz w:val="22"/>
        </w:rPr>
        <w:t>Tez danışmanlığı süreçleri için standart izleme, kayıt altına alma ve geri bildirim takvimi oluşturulmalıdır.</w:t>
      </w:r>
    </w:p>
    <w:p>
      <w:pPr>
        <w:pStyle w:val="ListBullet"/>
        <w:spacing w:after="60"/>
      </w:pPr>
      <w:r>
        <w:rPr>
          <w:rFonts w:ascii="Times New Roman" w:hAnsi="Times New Roman"/>
          <w:sz w:val="22"/>
        </w:rPr>
        <w:t>Tez önerisi hazırlama, araştırma problemi oluşturma ve araştırma yöntemini seçme konularında uygulamalı atölye çalışmaları düzenlenmelidir.</w:t>
      </w:r>
    </w:p>
    <w:p>
      <w:pPr>
        <w:pStyle w:val="ListBullet"/>
        <w:spacing w:after="60"/>
      </w:pPr>
      <w:r>
        <w:rPr>
          <w:rFonts w:ascii="Times New Roman" w:hAnsi="Times New Roman"/>
          <w:sz w:val="22"/>
        </w:rPr>
        <w:t>Akademik etik, intihal, doğru atıf, kaynak kullanımı ve yapay zekânın akademik çalışmalarda etik kullanımı konuları düzenli eğitim başlığı haline getirilmelidir.</w:t>
      </w:r>
    </w:p>
    <w:p>
      <w:pPr>
        <w:pStyle w:val="ListBullet"/>
        <w:spacing w:after="60"/>
      </w:pPr>
      <w:r>
        <w:rPr>
          <w:rFonts w:ascii="Times New Roman" w:hAnsi="Times New Roman"/>
          <w:sz w:val="22"/>
        </w:rPr>
        <w:t>SSCI, AHCI, Q1 ve Q2 dergilerde makale hazırlama, yayın süreci ve güvenilir dergi seçimi konularında öğretim üyelerine yönelik eğitimler planlanmalıdır.</w:t>
      </w:r>
    </w:p>
    <w:p>
      <w:pPr>
        <w:pStyle w:val="ListBullet"/>
        <w:spacing w:after="60"/>
      </w:pPr>
      <w:r>
        <w:rPr>
          <w:rFonts w:ascii="Times New Roman" w:hAnsi="Times New Roman"/>
          <w:sz w:val="22"/>
        </w:rPr>
        <w:t>Danışman-öğrenci iletişimini güçlendirmek amacıyla etkili mentorluk, öğrenci merkezli danışmanlık ve zamanında geri bildirim konularında destekleyici eğitimler verilmelidir.</w:t>
      </w:r>
    </w:p>
    <w:p>
      <w:pPr>
        <w:spacing w:after="120"/>
      </w:pPr>
      <w:r>
        <w:rPr>
          <w:rFonts w:ascii="Times New Roman" w:hAnsi="Times New Roman"/>
          <w:sz w:val="22"/>
        </w:rPr>
        <w:t>Bu bulgular doğrultusunda eğitimin benzer içeriklerle sürdürülmesi, ancak gelecek uygulamalarda daha fazla örnek olay, uygulamalı çalışma ve yayın süreci odaklı içerikle desteklenmesi önerilmektedir.</w:t>
      </w:r>
    </w:p>
    <w:p>
      <w:r>
        <w:br w:type="page"/>
      </w:r>
    </w:p>
    <w:p>
      <w:pPr>
        <w:pStyle w:val="Heading1"/>
      </w:pPr>
      <w:r>
        <w:rPr>
          <w:rFonts w:ascii="Times New Roman" w:hAnsi="Times New Roman"/>
          <w:color w:val="1F4E79"/>
        </w:rPr>
        <w:t>Ek: Açık Uçlu Yanıtlardan Seçilmiş İfadeler</w:t>
      </w:r>
    </w:p>
    <w:tbl>
      <w:tblPr>
        <w:tblStyle w:val="TableGrid"/>
        <w:tblW w:type="auto" w:w="0"/>
        <w:jc w:val="center"/>
        <w:tblLook w:firstColumn="1" w:firstRow="1" w:lastColumn="0" w:lastRow="0" w:noHBand="0" w:noVBand="1" w:val="04A0"/>
      </w:tblPr>
      <w:tblGrid>
        <w:gridCol w:w="5040"/>
        <w:gridCol w:w="5040"/>
      </w:tblGrid>
      <w:tr>
        <w:trPr>
          <w:tblHeader w:val="true"/>
          <w:cantSplit/>
        </w:trPr>
        <w:tc>
          <w:tcPr>
            <w:tcW w:type="dxa" w:w="1872"/>
            <w:vAlign w:val="center"/>
            <w:shd w:fill="1F4E79"/>
          </w:tcPr>
          <w:p>
            <w:r/>
            <w:r>
              <w:rPr>
                <w:b/>
                <w:color w:val="FFFFFF"/>
                <w:sz w:val="17"/>
              </w:rPr>
              <w:t>Kategori</w:t>
            </w:r>
          </w:p>
        </w:tc>
        <w:tc>
          <w:tcPr>
            <w:tcW w:type="dxa" w:w="7488"/>
            <w:vAlign w:val="center"/>
            <w:shd w:fill="1F4E79"/>
          </w:tcPr>
          <w:p>
            <w:r/>
            <w:r>
              <w:rPr>
                <w:b/>
                <w:color w:val="FFFFFF"/>
                <w:sz w:val="17"/>
              </w:rPr>
              <w:t>Yanıt</w:t>
            </w:r>
          </w:p>
        </w:tc>
      </w:tr>
      <w:tr>
        <w:trPr>
          <w:cantSplit/>
        </w:trPr>
        <w:tc>
          <w:tcPr>
            <w:tcW w:type="dxa" w:w="1872"/>
            <w:vAlign w:val="center"/>
          </w:tcPr>
          <w:p>
            <w:r/>
            <w:r>
              <w:rPr>
                <w:b w:val="0"/>
                <w:sz w:val="17"/>
              </w:rPr>
              <w:t>Yararlı yön 1</w:t>
            </w:r>
          </w:p>
        </w:tc>
        <w:tc>
          <w:tcPr>
            <w:tcW w:type="dxa" w:w="7488"/>
            <w:vAlign w:val="center"/>
          </w:tcPr>
          <w:p>
            <w:r/>
            <w:r>
              <w:rPr>
                <w:b w:val="0"/>
                <w:sz w:val="17"/>
              </w:rPr>
              <w:t>Konunun önemini anlatması açısından güzeldi</w:t>
            </w:r>
          </w:p>
        </w:tc>
      </w:tr>
      <w:tr>
        <w:trPr>
          <w:cantSplit/>
        </w:trPr>
        <w:tc>
          <w:tcPr>
            <w:tcW w:type="dxa" w:w="1872"/>
            <w:vAlign w:val="center"/>
          </w:tcPr>
          <w:p>
            <w:r/>
            <w:r>
              <w:rPr>
                <w:b w:val="0"/>
                <w:sz w:val="17"/>
              </w:rPr>
              <w:t>Yararlı yön 2</w:t>
            </w:r>
          </w:p>
        </w:tc>
        <w:tc>
          <w:tcPr>
            <w:tcW w:type="dxa" w:w="7488"/>
            <w:vAlign w:val="center"/>
          </w:tcPr>
          <w:p>
            <w:r/>
            <w:r>
              <w:rPr>
                <w:b w:val="0"/>
                <w:sz w:val="17"/>
              </w:rPr>
              <w:t>Güncel ihtiyacımız doğrultusunda güncel ve yararlı, uygulayabileceğimiz bilgiler almak ve bu bilgileri yetkin, doğru kişiden almış olmak.</w:t>
            </w:r>
          </w:p>
        </w:tc>
      </w:tr>
      <w:tr>
        <w:trPr>
          <w:cantSplit/>
        </w:trPr>
        <w:tc>
          <w:tcPr>
            <w:tcW w:type="dxa" w:w="1872"/>
            <w:vAlign w:val="center"/>
          </w:tcPr>
          <w:p>
            <w:r/>
            <w:r>
              <w:rPr>
                <w:b w:val="0"/>
                <w:sz w:val="17"/>
              </w:rPr>
              <w:t>Yararlı yön 3</w:t>
            </w:r>
          </w:p>
        </w:tc>
        <w:tc>
          <w:tcPr>
            <w:tcW w:type="dxa" w:w="7488"/>
            <w:vAlign w:val="center"/>
          </w:tcPr>
          <w:p>
            <w:r/>
            <w:r>
              <w:rPr>
                <w:b w:val="0"/>
                <w:sz w:val="17"/>
              </w:rPr>
              <w:t>Hocanın hazırlığına ilaveten esnek olup, bizlerin sorularına yönelik somut örneklerle eğitimin amacına ulaşmasını sağlaması neticesinde tez danışmanlığı konusundaki sorularıma yanıt bulabilmiş olmam</w:t>
            </w:r>
          </w:p>
        </w:tc>
      </w:tr>
      <w:tr>
        <w:trPr>
          <w:cantSplit/>
        </w:trPr>
        <w:tc>
          <w:tcPr>
            <w:tcW w:type="dxa" w:w="1872"/>
            <w:vAlign w:val="center"/>
          </w:tcPr>
          <w:p>
            <w:r/>
            <w:r>
              <w:rPr>
                <w:b w:val="0"/>
                <w:sz w:val="17"/>
              </w:rPr>
              <w:t>Yararlı yön 4</w:t>
            </w:r>
          </w:p>
        </w:tc>
        <w:tc>
          <w:tcPr>
            <w:tcW w:type="dxa" w:w="7488"/>
            <w:vAlign w:val="center"/>
          </w:tcPr>
          <w:p>
            <w:r/>
            <w:r>
              <w:rPr>
                <w:b w:val="0"/>
                <w:sz w:val="17"/>
              </w:rPr>
              <w:t>Tez yazım format</w:t>
            </w:r>
          </w:p>
        </w:tc>
      </w:tr>
      <w:tr>
        <w:trPr>
          <w:cantSplit/>
        </w:trPr>
        <w:tc>
          <w:tcPr>
            <w:tcW w:type="dxa" w:w="1872"/>
            <w:vAlign w:val="center"/>
          </w:tcPr>
          <w:p>
            <w:r/>
            <w:r>
              <w:rPr>
                <w:b w:val="0"/>
                <w:sz w:val="17"/>
              </w:rPr>
              <w:t>Yararlı yön 5</w:t>
            </w:r>
          </w:p>
        </w:tc>
        <w:tc>
          <w:tcPr>
            <w:tcW w:type="dxa" w:w="7488"/>
            <w:vAlign w:val="center"/>
          </w:tcPr>
          <w:p>
            <w:r/>
            <w:r>
              <w:rPr>
                <w:b w:val="0"/>
                <w:sz w:val="17"/>
              </w:rPr>
              <w:t>Eğitim veren hocamızın bakış açısına ve tarzını öğrenmemiz faydalı bir yön olarak açıklanabilir</w:t>
            </w:r>
          </w:p>
        </w:tc>
      </w:tr>
      <w:tr>
        <w:trPr>
          <w:cantSplit/>
        </w:trPr>
        <w:tc>
          <w:tcPr>
            <w:tcW w:type="dxa" w:w="1872"/>
            <w:vAlign w:val="center"/>
          </w:tcPr>
          <w:p>
            <w:r/>
            <w:r>
              <w:rPr>
                <w:b w:val="0"/>
                <w:sz w:val="17"/>
              </w:rPr>
              <w:t>Yararlı yön 6</w:t>
            </w:r>
          </w:p>
        </w:tc>
        <w:tc>
          <w:tcPr>
            <w:tcW w:type="dxa" w:w="7488"/>
            <w:vAlign w:val="center"/>
          </w:tcPr>
          <w:p>
            <w:r/>
            <w:r>
              <w:rPr>
                <w:b w:val="0"/>
                <w:sz w:val="17"/>
              </w:rPr>
              <w:t>Bilimsel araştırma yönteminin tez konusu ve araştırma sorularıyla uyumlu biçimde belirlenmesine ilişkin açıklamalar yararlı olmuştur.</w:t>
            </w:r>
          </w:p>
        </w:tc>
      </w:tr>
      <w:tr>
        <w:trPr>
          <w:cantSplit/>
        </w:trPr>
        <w:tc>
          <w:tcPr>
            <w:tcW w:type="dxa" w:w="1872"/>
            <w:vAlign w:val="center"/>
          </w:tcPr>
          <w:p>
            <w:r/>
            <w:r>
              <w:rPr>
                <w:b w:val="0"/>
                <w:sz w:val="17"/>
              </w:rPr>
              <w:t>Geliştirme 1</w:t>
            </w:r>
          </w:p>
        </w:tc>
        <w:tc>
          <w:tcPr>
            <w:tcW w:type="dxa" w:w="7488"/>
            <w:vAlign w:val="center"/>
          </w:tcPr>
          <w:p>
            <w:r/>
            <w:r>
              <w:rPr>
                <w:b w:val="0"/>
                <w:sz w:val="17"/>
              </w:rPr>
              <w:t>İçeriklerinin ve öğrencinin konunu hakimiyetinin sağlanması önemli ve danışmanlık yapan akademisyen tezle ilgili neler yaptırmak istediğine ilişkin bilgilerinin kesinleşmesi açısından önemli…</w:t>
            </w:r>
          </w:p>
        </w:tc>
      </w:tr>
      <w:tr>
        <w:trPr>
          <w:cantSplit/>
        </w:trPr>
        <w:tc>
          <w:tcPr>
            <w:tcW w:type="dxa" w:w="1872"/>
            <w:vAlign w:val="center"/>
          </w:tcPr>
          <w:p>
            <w:r/>
            <w:r>
              <w:rPr>
                <w:b w:val="0"/>
                <w:sz w:val="17"/>
              </w:rPr>
              <w:t>Geliştirme 2</w:t>
            </w:r>
          </w:p>
        </w:tc>
        <w:tc>
          <w:tcPr>
            <w:tcW w:type="dxa" w:w="7488"/>
            <w:vAlign w:val="center"/>
          </w:tcPr>
          <w:p>
            <w:r/>
            <w:r>
              <w:rPr>
                <w:b w:val="0"/>
                <w:sz w:val="17"/>
              </w:rPr>
              <w:t>Danışman öğrenci arasındaki iletişim</w:t>
            </w:r>
          </w:p>
        </w:tc>
      </w:tr>
      <w:tr>
        <w:trPr>
          <w:cantSplit/>
        </w:trPr>
        <w:tc>
          <w:tcPr>
            <w:tcW w:type="dxa" w:w="1872"/>
            <w:vAlign w:val="center"/>
          </w:tcPr>
          <w:p>
            <w:r/>
            <w:r>
              <w:rPr>
                <w:b w:val="0"/>
                <w:sz w:val="17"/>
              </w:rPr>
              <w:t>Geliştirme 3</w:t>
            </w:r>
          </w:p>
        </w:tc>
        <w:tc>
          <w:tcPr>
            <w:tcW w:type="dxa" w:w="7488"/>
            <w:vAlign w:val="center"/>
          </w:tcPr>
          <w:p>
            <w:r/>
            <w:r>
              <w:rPr>
                <w:b w:val="0"/>
                <w:sz w:val="17"/>
              </w:rPr>
              <w:t>Öğrencilerin daha fazla kaynak araştırması yapması yapay zeka birebir kullanmaması çalışmayı ciddi olarak zaman ayırması</w:t>
            </w:r>
          </w:p>
        </w:tc>
      </w:tr>
      <w:tr>
        <w:trPr>
          <w:cantSplit/>
        </w:trPr>
        <w:tc>
          <w:tcPr>
            <w:tcW w:type="dxa" w:w="1872"/>
            <w:vAlign w:val="center"/>
          </w:tcPr>
          <w:p>
            <w:r/>
            <w:r>
              <w:rPr>
                <w:b w:val="0"/>
                <w:sz w:val="17"/>
              </w:rPr>
              <w:t>Geliştirme 4</w:t>
            </w:r>
          </w:p>
        </w:tc>
        <w:tc>
          <w:tcPr>
            <w:tcW w:type="dxa" w:w="7488"/>
            <w:vAlign w:val="center"/>
          </w:tcPr>
          <w:p>
            <w:r/>
            <w:r>
              <w:rPr>
                <w:b w:val="0"/>
                <w:sz w:val="17"/>
              </w:rPr>
              <w:t>Bence tez danışmanlığı sürecinde danışman ve öğrenci arasındaki iletişimin daha düzenli olması faydalı olur. Geri bildirimlerin daha kısa sürede verilmesi ve tez yazım sürecini destekleyecek eğitimlerin artırılması, öğrencilerin çalışmalarını daha sağlıklı ilerletmelerine katkı sağlayacaktır.</w:t>
            </w:r>
          </w:p>
        </w:tc>
      </w:tr>
      <w:tr>
        <w:trPr>
          <w:cantSplit/>
        </w:trPr>
        <w:tc>
          <w:tcPr>
            <w:tcW w:type="dxa" w:w="1872"/>
            <w:vAlign w:val="center"/>
          </w:tcPr>
          <w:p>
            <w:r/>
            <w:r>
              <w:rPr>
                <w:b w:val="0"/>
                <w:sz w:val="17"/>
              </w:rPr>
              <w:t>Geliştirme 5</w:t>
            </w:r>
          </w:p>
        </w:tc>
        <w:tc>
          <w:tcPr>
            <w:tcW w:type="dxa" w:w="7488"/>
            <w:vAlign w:val="center"/>
          </w:tcPr>
          <w:p>
            <w:r/>
            <w:r>
              <w:rPr>
                <w:b w:val="0"/>
                <w:sz w:val="17"/>
              </w:rPr>
              <w:t>Yapay zeka kullanımı</w:t>
            </w:r>
          </w:p>
        </w:tc>
      </w:tr>
      <w:tr>
        <w:trPr>
          <w:cantSplit/>
        </w:trPr>
        <w:tc>
          <w:tcPr>
            <w:tcW w:type="dxa" w:w="1872"/>
            <w:vAlign w:val="center"/>
          </w:tcPr>
          <w:p>
            <w:r/>
            <w:r>
              <w:rPr>
                <w:b w:val="0"/>
                <w:sz w:val="17"/>
              </w:rPr>
              <w:t>Eğitim önerisi 1</w:t>
            </w:r>
          </w:p>
        </w:tc>
        <w:tc>
          <w:tcPr>
            <w:tcW w:type="dxa" w:w="7488"/>
            <w:vAlign w:val="center"/>
          </w:tcPr>
          <w:p>
            <w:r/>
            <w:r>
              <w:rPr>
                <w:b w:val="0"/>
                <w:sz w:val="17"/>
              </w:rPr>
              <w:t>Yeni eğitim konularının daha çok öğrencinin gelişimini ve öğrenciye bilgilerini aktarılmasında hangi yöntemlerin kullanılması gerektiğine ilişkin olmasını isterim yani öğrenci merkezli bir eğitim sistemi ile ilgili daha çok bilgilendirme ve içeriğini düzenlenmesini isterim</w:t>
            </w:r>
          </w:p>
        </w:tc>
      </w:tr>
      <w:tr>
        <w:trPr>
          <w:cantSplit/>
        </w:trPr>
        <w:tc>
          <w:tcPr>
            <w:tcW w:type="dxa" w:w="1872"/>
            <w:vAlign w:val="center"/>
          </w:tcPr>
          <w:p>
            <w:r/>
            <w:r>
              <w:rPr>
                <w:b w:val="0"/>
                <w:sz w:val="17"/>
              </w:rPr>
              <w:t>Eğitim önerisi 2</w:t>
            </w:r>
          </w:p>
        </w:tc>
        <w:tc>
          <w:tcPr>
            <w:tcW w:type="dxa" w:w="7488"/>
            <w:vAlign w:val="center"/>
          </w:tcPr>
          <w:p>
            <w:r/>
            <w:r>
              <w:rPr>
                <w:b w:val="0"/>
                <w:sz w:val="17"/>
              </w:rPr>
              <w:t>yapay zekanın akademik sektörde etkin kullanımı üzerine eğitim verilmesini talep ederim.</w:t>
            </w:r>
          </w:p>
        </w:tc>
      </w:tr>
      <w:tr>
        <w:trPr>
          <w:cantSplit/>
        </w:trPr>
        <w:tc>
          <w:tcPr>
            <w:tcW w:type="dxa" w:w="1872"/>
            <w:vAlign w:val="center"/>
          </w:tcPr>
          <w:p>
            <w:r/>
            <w:r>
              <w:rPr>
                <w:b w:val="0"/>
                <w:sz w:val="17"/>
              </w:rPr>
              <w:t>Eğitim önerisi 3</w:t>
            </w:r>
          </w:p>
        </w:tc>
        <w:tc>
          <w:tcPr>
            <w:tcW w:type="dxa" w:w="7488"/>
            <w:vAlign w:val="center"/>
          </w:tcPr>
          <w:p>
            <w:r/>
            <w:r>
              <w:rPr>
                <w:b w:val="0"/>
                <w:sz w:val="17"/>
              </w:rPr>
              <w:t>Alanımıza yönelik güncel konular ve uygulanabilecek güncel bilgiler</w:t>
            </w:r>
          </w:p>
        </w:tc>
      </w:tr>
      <w:tr>
        <w:trPr>
          <w:cantSplit/>
        </w:trPr>
        <w:tc>
          <w:tcPr>
            <w:tcW w:type="dxa" w:w="1872"/>
            <w:vAlign w:val="center"/>
          </w:tcPr>
          <w:p>
            <w:r/>
            <w:r>
              <w:rPr>
                <w:b w:val="0"/>
                <w:sz w:val="17"/>
              </w:rPr>
              <w:t>Eğitim önerisi 4</w:t>
            </w:r>
          </w:p>
        </w:tc>
        <w:tc>
          <w:tcPr>
            <w:tcW w:type="dxa" w:w="7488"/>
            <w:vAlign w:val="center"/>
          </w:tcPr>
          <w:p>
            <w:r/>
            <w:r>
              <w:rPr>
                <w:b w:val="0"/>
                <w:sz w:val="17"/>
              </w:rPr>
              <w:t>Q1ve Q2 SSCI ve AHCI dergileri için yazım kuralları ve yayın kabul yöntemleri hk.</w:t>
            </w:r>
          </w:p>
        </w:tc>
      </w:tr>
      <w:tr>
        <w:trPr>
          <w:cantSplit/>
        </w:trPr>
        <w:tc>
          <w:tcPr>
            <w:tcW w:type="dxa" w:w="1872"/>
            <w:vAlign w:val="center"/>
          </w:tcPr>
          <w:p>
            <w:r/>
            <w:r>
              <w:rPr>
                <w:b w:val="0"/>
                <w:sz w:val="17"/>
              </w:rPr>
              <w:t>Eğitim önerisi 5</w:t>
            </w:r>
          </w:p>
        </w:tc>
        <w:tc>
          <w:tcPr>
            <w:tcW w:type="dxa" w:w="7488"/>
            <w:vAlign w:val="center"/>
          </w:tcPr>
          <w:p>
            <w:r/>
            <w:r>
              <w:rPr>
                <w:b w:val="0"/>
                <w:sz w:val="17"/>
              </w:rPr>
              <w:t>Kalite süreç ile ilgili olabilir</w:t>
            </w:r>
          </w:p>
        </w:tc>
      </w:tr>
    </w:tbl>
    <w:p/>
    <w:p>
      <w:pPr>
        <w:jc w:val="center"/>
      </w:pPr>
      <w:r>
        <w:rPr>
          <w:rFonts w:ascii="Times New Roman" w:hAnsi="Times New Roman"/>
          <w:i/>
          <w:sz w:val="18"/>
        </w:rPr>
        <w:t>Kaynak: Anket yanıtları dosyası üzerinden hazırlanmıştır.</w:t>
      </w:r>
    </w:p>
    <w:sectPr w:rsidR="00FC693F" w:rsidRPr="0006063C" w:rsidSect="00034616">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