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60"/>
        <w:jc w:val="center"/>
      </w:pPr>
      <w:r>
        <w:rPr>
          <w:rFonts w:ascii="Arial" w:hAnsi="Arial"/>
          <w:b/>
          <w:color w:val="1F4E79"/>
          <w:sz w:val="30"/>
        </w:rPr>
        <w:t>YAKIN DOĞU ÜNİVERSİTESİ</w:t>
        <w:br/>
        <w:t>İLETİŞİM FAKÜLTESİ</w:t>
      </w:r>
    </w:p>
    <w:p>
      <w:pPr>
        <w:spacing w:after="320"/>
        <w:jc w:val="center"/>
      </w:pPr>
      <w:r>
        <w:rPr>
          <w:rFonts w:ascii="Arial" w:hAnsi="Arial"/>
          <w:b/>
          <w:color w:val="1F4E79"/>
          <w:sz w:val="36"/>
        </w:rPr>
        <w:t>Kurum İçi İletişim, Kalite Kültürü ve Kurumsal Liderlik Eğitimi</w:t>
        <w:br/>
        <w:t>Değerlendirme Anketi Sonuç Raporu</w:t>
      </w:r>
    </w:p>
    <w:p>
      <w:pPr>
        <w:jc w:val="center"/>
      </w:pPr>
      <w:r>
        <w:rPr>
          <w:rFonts w:ascii="Arial" w:hAnsi="Arial"/>
          <w:sz w:val="22"/>
        </w:rPr>
        <w:t>Rapor Tarihi: 29 Haziran 2026</w:t>
      </w:r>
    </w:p>
    <w:tbl>
      <w:tblPr>
        <w:tblStyle w:val="TableGrid"/>
        <w:tblW w:type="auto" w:w="0"/>
        <w:jc w:val="center"/>
        <w:tblLook w:firstColumn="1" w:firstRow="1" w:lastColumn="0" w:lastRow="0" w:noHBand="0" w:noVBand="1" w:val="04A0"/>
        <w:tblBorders>
          <w:top w:val="single" w:sz="6" w:space="0" w:color="D9E2EC"/>
          <w:left w:val="single" w:sz="6" w:space="0" w:color="D9E2EC"/>
          <w:bottom w:val="single" w:sz="6" w:space="0" w:color="D9E2EC"/>
          <w:right w:val="single" w:sz="6" w:space="0" w:color="D9E2EC"/>
          <w:insideH w:val="single" w:sz="6" w:space="0" w:color="D9E2EC"/>
          <w:insideV w:val="single" w:sz="6" w:space="0" w:color="D9E2EC"/>
        </w:tblBorders>
      </w:tblPr>
      <w:tblGrid>
        <w:gridCol w:w="2409"/>
        <w:gridCol w:w="2409"/>
        <w:gridCol w:w="2409"/>
        <w:gridCol w:w="2409"/>
      </w:tblGrid>
      <w:tr>
        <w:tc>
          <w:tcPr>
            <w:tcW w:type="dxa" w:w="2409"/>
            <w:shd w:fill="EAF2F8"/>
          </w:tcPr>
          <w:p>
            <w:pPr>
              <w:jc w:val="center"/>
            </w:pPr>
            <w:r>
              <w:rPr>
                <w:rFonts w:ascii="Arial" w:hAnsi="Arial"/>
                <w:sz w:val="18"/>
              </w:rPr>
            </w:r>
            <w:r>
              <w:rPr>
                <w:rFonts w:ascii="Arial" w:hAnsi="Arial"/>
                <w:b/>
                <w:color w:val="1F4E79"/>
                <w:sz w:val="17"/>
              </w:rPr>
              <w:t>Katılımcı Sayısı</w:t>
              <w:br/>
            </w:r>
            <w:r>
              <w:rPr>
                <w:rFonts w:ascii="Arial" w:hAnsi="Arial"/>
                <w:b/>
                <w:sz w:val="26"/>
              </w:rPr>
              <w:t>6</w:t>
            </w:r>
          </w:p>
        </w:tc>
        <w:tc>
          <w:tcPr>
            <w:tcW w:type="dxa" w:w="2409"/>
            <w:shd w:fill="EAF2F8"/>
          </w:tcPr>
          <w:p>
            <w:pPr>
              <w:jc w:val="center"/>
            </w:pPr>
            <w:r>
              <w:rPr>
                <w:rFonts w:ascii="Arial" w:hAnsi="Arial"/>
                <w:sz w:val="18"/>
              </w:rPr>
            </w:r>
            <w:r>
              <w:rPr>
                <w:rFonts w:ascii="Arial" w:hAnsi="Arial"/>
                <w:b/>
                <w:color w:val="1F4E79"/>
                <w:sz w:val="17"/>
              </w:rPr>
              <w:t>Likert Genel Ortalaması</w:t>
              <w:br/>
            </w:r>
            <w:r>
              <w:rPr>
                <w:rFonts w:ascii="Arial" w:hAnsi="Arial"/>
                <w:b/>
                <w:sz w:val="26"/>
              </w:rPr>
              <w:t>4.17/5</w:t>
            </w:r>
          </w:p>
        </w:tc>
        <w:tc>
          <w:tcPr>
            <w:tcW w:type="dxa" w:w="2409"/>
            <w:shd w:fill="EAF2F8"/>
          </w:tcPr>
          <w:p>
            <w:pPr>
              <w:jc w:val="center"/>
            </w:pPr>
            <w:r>
              <w:rPr>
                <w:rFonts w:ascii="Arial" w:hAnsi="Arial"/>
                <w:sz w:val="18"/>
              </w:rPr>
            </w:r>
            <w:r>
              <w:rPr>
                <w:rFonts w:ascii="Arial" w:hAnsi="Arial"/>
                <w:b/>
                <w:color w:val="1F4E79"/>
                <w:sz w:val="17"/>
              </w:rPr>
              <w:t>Olumlu Yanıt Oranı</w:t>
              <w:br/>
            </w:r>
            <w:r>
              <w:rPr>
                <w:rFonts w:ascii="Arial" w:hAnsi="Arial"/>
                <w:b/>
                <w:sz w:val="26"/>
              </w:rPr>
              <w:t>%82.4</w:t>
            </w:r>
          </w:p>
        </w:tc>
        <w:tc>
          <w:tcPr>
            <w:tcW w:type="dxa" w:w="2409"/>
            <w:shd w:fill="EAF2F8"/>
          </w:tcPr>
          <w:p>
            <w:pPr>
              <w:jc w:val="center"/>
            </w:pPr>
            <w:r>
              <w:rPr>
                <w:rFonts w:ascii="Arial" w:hAnsi="Arial"/>
                <w:sz w:val="18"/>
              </w:rPr>
            </w:r>
            <w:r>
              <w:rPr>
                <w:rFonts w:ascii="Arial" w:hAnsi="Arial"/>
                <w:b/>
                <w:color w:val="1F4E79"/>
                <w:sz w:val="17"/>
              </w:rPr>
              <w:t>Genel Puan Ortalaması</w:t>
              <w:br/>
            </w:r>
            <w:r>
              <w:rPr>
                <w:rFonts w:ascii="Arial" w:hAnsi="Arial"/>
                <w:b/>
                <w:sz w:val="26"/>
              </w:rPr>
              <w:t>4.00/5</w:t>
            </w:r>
          </w:p>
        </w:tc>
      </w:tr>
    </w:tbl>
    <w:p>
      <w:pPr>
        <w:pStyle w:val="Heading1"/>
      </w:pPr>
      <w:r>
        <w:rPr>
          <w:rFonts w:ascii="Arial" w:hAnsi="Arial" w:eastAsia="Arial"/>
          <w:color w:val="1F4E79"/>
        </w:rPr>
        <w:t>1. Raporun Amacı</w:t>
      </w:r>
    </w:p>
    <w:p>
      <w:pPr>
        <w:spacing w:after="120" w:line="259" w:lineRule="auto"/>
        <w:jc w:val="both"/>
      </w:pPr>
      <w:r>
        <w:rPr>
          <w:rFonts w:ascii="Arial" w:hAnsi="Arial"/>
          <w:sz w:val="21"/>
        </w:rPr>
        <w:t>Bu rapor, Yakın Doğu Üniversitesi İletişim Fakültesi kapsamında gerçekleştirilen “Kurum İçi İletişim, Kalite Kültürü ve Kurumsal Liderlik Eğitimi” sonrasında uygulanan değerlendirme anketinden elde edilen bulguları özetlemek amacıyla hazırlanmıştır. Rapor; eğitimin içeriği, sunum niteliği, katılımcı memnuniyeti, kalite kültürüne katkısı ve gelecekte düzenlenebilecek hizmet içi eğitim konularına ilişkin sonuçları kapsamaktadır.</w:t>
      </w:r>
    </w:p>
    <w:p>
      <w:pPr>
        <w:pStyle w:val="Heading1"/>
      </w:pPr>
      <w:r>
        <w:rPr>
          <w:rFonts w:ascii="Arial" w:hAnsi="Arial" w:eastAsia="Arial"/>
          <w:color w:val="1F4E79"/>
        </w:rPr>
        <w:t>2. Yöntem ve Kapsam</w:t>
      </w:r>
    </w:p>
    <w:p>
      <w:pPr>
        <w:spacing w:after="120" w:line="259" w:lineRule="auto"/>
        <w:jc w:val="both"/>
      </w:pPr>
      <w:r>
        <w:rPr>
          <w:rFonts w:ascii="Arial" w:hAnsi="Arial"/>
          <w:sz w:val="21"/>
        </w:rPr>
        <w:t>Anket, 6 katılımcının yanıtları üzerinden değerlendirilmiştir. Formda 5’li Likert tipi değerlendirme maddeleri, açık uçlu görüş alanları ve eğitimin genel puanlamasına yönelik bir soru yer almaktadır. Likert maddelerinde 1 en düşük, 5 en yüksek değerlendirme puanını ifade etmektedir.</w:t>
      </w:r>
    </w:p>
    <w:p>
      <w:pPr>
        <w:spacing w:after="120" w:line="259" w:lineRule="auto"/>
        <w:jc w:val="both"/>
      </w:pPr>
      <w:r>
        <w:rPr>
          <w:rFonts w:ascii="Arial" w:hAnsi="Arial"/>
          <w:sz w:val="21"/>
        </w:rPr>
        <w:t>Not: Formda “Kurumsal liderlik konusunda sunulan yaklaşımlar akademik yöneticilik açısından yol göstericidir.” maddesi iki ayrı sütunda yer aldığı için veri bütünlüğünü korumak amacıyla raporda ayrı madde olarak değerlendirilmiştir.</w:t>
      </w:r>
    </w:p>
    <w:p>
      <w:pPr>
        <w:pStyle w:val="Heading1"/>
      </w:pPr>
      <w:r>
        <w:rPr>
          <w:rFonts w:ascii="Arial" w:hAnsi="Arial" w:eastAsia="Arial"/>
          <w:color w:val="1F4E79"/>
        </w:rPr>
        <w:t>3. Genel Bulgular</w:t>
      </w:r>
    </w:p>
    <w:p>
      <w:pPr>
        <w:spacing w:after="120" w:line="259" w:lineRule="auto"/>
        <w:jc w:val="both"/>
      </w:pPr>
      <w:r>
        <w:rPr>
          <w:rFonts w:ascii="Arial" w:hAnsi="Arial"/>
          <w:sz w:val="21"/>
        </w:rPr>
        <w:t>Anketin 17 Likert maddesi üzerinden hesaplanan genel ortalaması 4.17/5’tir. Tüm Likert yanıtları içinde 4 ve 5 puanlardan oluşan olumlu yanıtların oranı %82.4 olarak hesaplanmıştır. Bu sonuç, eğitimin genel olarak yüksek düzeyde faydalı ve başarılı bulunduğunu göstermektedir.</w:t>
      </w:r>
    </w:p>
    <w:p>
      <w:pPr>
        <w:spacing w:after="120" w:line="259" w:lineRule="auto"/>
        <w:jc w:val="both"/>
      </w:pPr>
      <w:r>
        <w:rPr>
          <w:rFonts w:ascii="Arial" w:hAnsi="Arial"/>
          <w:sz w:val="21"/>
        </w:rPr>
        <w:t>Eğitimi genel olarak puanlama sorusuna 5 katılımcı yanıt vermiştir. Bu soruda ortalama puan 4.00/5’tir. Yanıtlardan 3 tanesi 5 puan, 1 tanesi 4 puan ve 1 tanesi 1 puandır.</w:t>
      </w:r>
    </w:p>
    <w:p>
      <w:pPr>
        <w:pStyle w:val="Heading1"/>
      </w:pPr>
      <w:r>
        <w:rPr>
          <w:rFonts w:ascii="Arial" w:hAnsi="Arial" w:eastAsia="Arial"/>
          <w:color w:val="1F4E79"/>
        </w:rPr>
        <w:t>4. Tema Bazlı Değerlendirme</w:t>
      </w:r>
    </w:p>
    <w:tbl>
      <w:tblPr>
        <w:tblStyle w:val="TableGrid"/>
        <w:tblW w:type="auto" w:w="0"/>
        <w:jc w:val="center"/>
        <w:tblLook w:firstColumn="1" w:firstRow="1" w:lastColumn="0" w:lastRow="0" w:noHBand="0" w:noVBand="1" w:val="04A0"/>
        <w:tblBorders>
          <w:top w:val="single" w:sz="6" w:space="0" w:color="D9E2EC"/>
          <w:left w:val="single" w:sz="6" w:space="0" w:color="D9E2EC"/>
          <w:bottom w:val="single" w:sz="6" w:space="0" w:color="D9E2EC"/>
          <w:right w:val="single" w:sz="6" w:space="0" w:color="D9E2EC"/>
          <w:insideH w:val="single" w:sz="6" w:space="0" w:color="D9E2EC"/>
          <w:insideV w:val="single" w:sz="6" w:space="0" w:color="D9E2EC"/>
        </w:tblBorders>
      </w:tblPr>
      <w:tblGrid>
        <w:gridCol w:w="2409"/>
        <w:gridCol w:w="2409"/>
        <w:gridCol w:w="2409"/>
        <w:gridCol w:w="2409"/>
      </w:tblGrid>
      <w:tr>
        <w:tc>
          <w:tcPr>
            <w:tcW w:type="dxa" w:w="2409"/>
            <w:vAlign w:val="center"/>
            <w:shd w:fill="1F4E79"/>
          </w:tcPr>
          <w:p>
            <w:r>
              <w:rPr>
                <w:rFonts w:ascii="Arial" w:hAnsi="Arial"/>
                <w:sz w:val="18"/>
              </w:rPr>
            </w:r>
            <w:r>
              <w:rPr>
                <w:rFonts w:ascii="Arial" w:hAnsi="Arial"/>
                <w:b/>
                <w:color w:val="FFFFFF"/>
                <w:sz w:val="18"/>
              </w:rPr>
              <w:t>Tema</w:t>
            </w:r>
          </w:p>
        </w:tc>
        <w:tc>
          <w:tcPr>
            <w:tcW w:type="dxa" w:w="2409"/>
            <w:vAlign w:val="center"/>
            <w:shd w:fill="1F4E79"/>
          </w:tcPr>
          <w:p>
            <w:r>
              <w:rPr>
                <w:rFonts w:ascii="Arial" w:hAnsi="Arial"/>
                <w:sz w:val="18"/>
              </w:rPr>
            </w:r>
            <w:r>
              <w:rPr>
                <w:rFonts w:ascii="Arial" w:hAnsi="Arial"/>
                <w:b/>
                <w:color w:val="FFFFFF"/>
                <w:sz w:val="18"/>
              </w:rPr>
              <w:t>Ortalama</w:t>
            </w:r>
          </w:p>
        </w:tc>
        <w:tc>
          <w:tcPr>
            <w:tcW w:type="dxa" w:w="2409"/>
            <w:vAlign w:val="center"/>
            <w:shd w:fill="1F4E79"/>
          </w:tcPr>
          <w:p>
            <w:r>
              <w:rPr>
                <w:rFonts w:ascii="Arial" w:hAnsi="Arial"/>
                <w:sz w:val="18"/>
              </w:rPr>
            </w:r>
            <w:r>
              <w:rPr>
                <w:rFonts w:ascii="Arial" w:hAnsi="Arial"/>
                <w:b/>
                <w:color w:val="FFFFFF"/>
                <w:sz w:val="18"/>
              </w:rPr>
              <w:t>Olumlu Yanıt Oranı</w:t>
            </w:r>
          </w:p>
        </w:tc>
        <w:tc>
          <w:tcPr>
            <w:tcW w:type="dxa" w:w="2409"/>
            <w:vAlign w:val="center"/>
            <w:shd w:fill="1F4E79"/>
          </w:tcPr>
          <w:p>
            <w:r>
              <w:rPr>
                <w:rFonts w:ascii="Arial" w:hAnsi="Arial"/>
                <w:sz w:val="18"/>
              </w:rPr>
            </w:r>
            <w:r>
              <w:rPr>
                <w:rFonts w:ascii="Arial" w:hAnsi="Arial"/>
                <w:b/>
                <w:color w:val="FFFFFF"/>
                <w:sz w:val="18"/>
              </w:rPr>
              <w:t>Değerlendirilen Yanıt Sayısı</w:t>
            </w:r>
          </w:p>
        </w:tc>
      </w:tr>
      <w:tr>
        <w:tc>
          <w:tcPr>
            <w:tcW w:type="dxa" w:w="2409"/>
            <w:vAlign w:val="center"/>
          </w:tcPr>
          <w:p>
            <w:r>
              <w:rPr>
                <w:rFonts w:ascii="Arial" w:hAnsi="Arial"/>
                <w:sz w:val="18"/>
              </w:rPr>
            </w:r>
            <w:r>
              <w:rPr>
                <w:rFonts w:ascii="Arial" w:hAnsi="Arial"/>
                <w:b w:val="0"/>
                <w:sz w:val="18"/>
              </w:rPr>
              <w:t>Eğitim içeriği ve amaç</w:t>
            </w:r>
          </w:p>
        </w:tc>
        <w:tc>
          <w:tcPr>
            <w:tcW w:type="dxa" w:w="2409"/>
            <w:vAlign w:val="center"/>
          </w:tcPr>
          <w:p>
            <w:r>
              <w:rPr>
                <w:rFonts w:ascii="Arial" w:hAnsi="Arial"/>
                <w:sz w:val="18"/>
              </w:rPr>
            </w:r>
            <w:r>
              <w:rPr>
                <w:rFonts w:ascii="Arial" w:hAnsi="Arial"/>
                <w:b w:val="0"/>
                <w:sz w:val="18"/>
              </w:rPr>
              <w:t>4.12/5</w:t>
            </w:r>
          </w:p>
        </w:tc>
        <w:tc>
          <w:tcPr>
            <w:tcW w:type="dxa" w:w="2409"/>
            <w:vAlign w:val="center"/>
          </w:tcPr>
          <w:p>
            <w:r>
              <w:rPr>
                <w:rFonts w:ascii="Arial" w:hAnsi="Arial"/>
                <w:sz w:val="18"/>
              </w:rPr>
            </w:r>
            <w:r>
              <w:rPr>
                <w:rFonts w:ascii="Arial" w:hAnsi="Arial"/>
                <w:b w:val="0"/>
                <w:sz w:val="18"/>
              </w:rPr>
              <w:t>%83.3</w:t>
            </w:r>
          </w:p>
        </w:tc>
        <w:tc>
          <w:tcPr>
            <w:tcW w:type="dxa" w:w="2409"/>
            <w:vAlign w:val="center"/>
          </w:tcPr>
          <w:p>
            <w:r>
              <w:rPr>
                <w:rFonts w:ascii="Arial" w:hAnsi="Arial"/>
                <w:sz w:val="18"/>
              </w:rPr>
            </w:r>
            <w:r>
              <w:rPr>
                <w:rFonts w:ascii="Arial" w:hAnsi="Arial"/>
                <w:b w:val="0"/>
                <w:sz w:val="18"/>
              </w:rPr>
              <w:t>24</w:t>
            </w:r>
          </w:p>
        </w:tc>
      </w:tr>
      <w:tr>
        <w:tc>
          <w:tcPr>
            <w:tcW w:type="dxa" w:w="2409"/>
            <w:vAlign w:val="center"/>
          </w:tcPr>
          <w:p>
            <w:r>
              <w:rPr>
                <w:rFonts w:ascii="Arial" w:hAnsi="Arial"/>
                <w:sz w:val="18"/>
              </w:rPr>
            </w:r>
            <w:r>
              <w:rPr>
                <w:rFonts w:ascii="Arial" w:hAnsi="Arial"/>
                <w:b w:val="0"/>
                <w:sz w:val="18"/>
              </w:rPr>
              <w:t>Kurum içi iletişim, kalite kültürü ve liderlik</w:t>
            </w:r>
          </w:p>
        </w:tc>
        <w:tc>
          <w:tcPr>
            <w:tcW w:type="dxa" w:w="2409"/>
            <w:vAlign w:val="center"/>
          </w:tcPr>
          <w:p>
            <w:r>
              <w:rPr>
                <w:rFonts w:ascii="Arial" w:hAnsi="Arial"/>
                <w:sz w:val="18"/>
              </w:rPr>
            </w:r>
            <w:r>
              <w:rPr>
                <w:rFonts w:ascii="Arial" w:hAnsi="Arial"/>
                <w:b w:val="0"/>
                <w:sz w:val="18"/>
              </w:rPr>
              <w:t>4.05/5</w:t>
            </w:r>
          </w:p>
        </w:tc>
        <w:tc>
          <w:tcPr>
            <w:tcW w:type="dxa" w:w="2409"/>
            <w:vAlign w:val="center"/>
          </w:tcPr>
          <w:p>
            <w:r>
              <w:rPr>
                <w:rFonts w:ascii="Arial" w:hAnsi="Arial"/>
                <w:sz w:val="18"/>
              </w:rPr>
            </w:r>
            <w:r>
              <w:rPr>
                <w:rFonts w:ascii="Arial" w:hAnsi="Arial"/>
                <w:b w:val="0"/>
                <w:sz w:val="18"/>
              </w:rPr>
              <w:t>%78.6</w:t>
            </w:r>
          </w:p>
        </w:tc>
        <w:tc>
          <w:tcPr>
            <w:tcW w:type="dxa" w:w="2409"/>
            <w:vAlign w:val="center"/>
          </w:tcPr>
          <w:p>
            <w:r>
              <w:rPr>
                <w:rFonts w:ascii="Arial" w:hAnsi="Arial"/>
                <w:sz w:val="18"/>
              </w:rPr>
            </w:r>
            <w:r>
              <w:rPr>
                <w:rFonts w:ascii="Arial" w:hAnsi="Arial"/>
                <w:b w:val="0"/>
                <w:sz w:val="18"/>
              </w:rPr>
              <w:t>42</w:t>
            </w:r>
          </w:p>
        </w:tc>
      </w:tr>
      <w:tr>
        <w:tc>
          <w:tcPr>
            <w:tcW w:type="dxa" w:w="2409"/>
            <w:vAlign w:val="center"/>
          </w:tcPr>
          <w:p>
            <w:r>
              <w:rPr>
                <w:rFonts w:ascii="Arial" w:hAnsi="Arial"/>
                <w:sz w:val="18"/>
              </w:rPr>
            </w:r>
            <w:r>
              <w:rPr>
                <w:rFonts w:ascii="Arial" w:hAnsi="Arial"/>
                <w:b w:val="0"/>
                <w:sz w:val="18"/>
              </w:rPr>
              <w:t>Eğitmen ve sunum süreci</w:t>
            </w:r>
          </w:p>
        </w:tc>
        <w:tc>
          <w:tcPr>
            <w:tcW w:type="dxa" w:w="2409"/>
            <w:vAlign w:val="center"/>
          </w:tcPr>
          <w:p>
            <w:r>
              <w:rPr>
                <w:rFonts w:ascii="Arial" w:hAnsi="Arial"/>
                <w:sz w:val="18"/>
              </w:rPr>
            </w:r>
            <w:r>
              <w:rPr>
                <w:rFonts w:ascii="Arial" w:hAnsi="Arial"/>
                <w:b w:val="0"/>
                <w:sz w:val="18"/>
              </w:rPr>
              <w:t>4.50/5</w:t>
            </w:r>
          </w:p>
        </w:tc>
        <w:tc>
          <w:tcPr>
            <w:tcW w:type="dxa" w:w="2409"/>
            <w:vAlign w:val="center"/>
          </w:tcPr>
          <w:p>
            <w:r>
              <w:rPr>
                <w:rFonts w:ascii="Arial" w:hAnsi="Arial"/>
                <w:sz w:val="18"/>
              </w:rPr>
            </w:r>
            <w:r>
              <w:rPr>
                <w:rFonts w:ascii="Arial" w:hAnsi="Arial"/>
                <w:b w:val="0"/>
                <w:sz w:val="18"/>
              </w:rPr>
              <w:t>%88.9</w:t>
            </w:r>
          </w:p>
        </w:tc>
        <w:tc>
          <w:tcPr>
            <w:tcW w:type="dxa" w:w="2409"/>
            <w:vAlign w:val="center"/>
          </w:tcPr>
          <w:p>
            <w:r>
              <w:rPr>
                <w:rFonts w:ascii="Arial" w:hAnsi="Arial"/>
                <w:sz w:val="18"/>
              </w:rPr>
            </w:r>
            <w:r>
              <w:rPr>
                <w:rFonts w:ascii="Arial" w:hAnsi="Arial"/>
                <w:b w:val="0"/>
                <w:sz w:val="18"/>
              </w:rPr>
              <w:t>18</w:t>
            </w:r>
          </w:p>
        </w:tc>
      </w:tr>
      <w:tr>
        <w:tc>
          <w:tcPr>
            <w:tcW w:type="dxa" w:w="2409"/>
            <w:vAlign w:val="center"/>
          </w:tcPr>
          <w:p>
            <w:r>
              <w:rPr>
                <w:rFonts w:ascii="Arial" w:hAnsi="Arial"/>
                <w:sz w:val="18"/>
              </w:rPr>
            </w:r>
            <w:r>
              <w:rPr>
                <w:rFonts w:ascii="Arial" w:hAnsi="Arial"/>
                <w:b w:val="0"/>
                <w:sz w:val="18"/>
              </w:rPr>
              <w:t>Genel memnuniyet ve süreklilik</w:t>
            </w:r>
          </w:p>
        </w:tc>
        <w:tc>
          <w:tcPr>
            <w:tcW w:type="dxa" w:w="2409"/>
            <w:vAlign w:val="center"/>
          </w:tcPr>
          <w:p>
            <w:r>
              <w:rPr>
                <w:rFonts w:ascii="Arial" w:hAnsi="Arial"/>
                <w:sz w:val="18"/>
              </w:rPr>
            </w:r>
            <w:r>
              <w:rPr>
                <w:rFonts w:ascii="Arial" w:hAnsi="Arial"/>
                <w:b w:val="0"/>
                <w:sz w:val="18"/>
              </w:rPr>
              <w:t>4.17/5</w:t>
            </w:r>
          </w:p>
        </w:tc>
        <w:tc>
          <w:tcPr>
            <w:tcW w:type="dxa" w:w="2409"/>
            <w:vAlign w:val="center"/>
          </w:tcPr>
          <w:p>
            <w:r>
              <w:rPr>
                <w:rFonts w:ascii="Arial" w:hAnsi="Arial"/>
                <w:sz w:val="18"/>
              </w:rPr>
            </w:r>
            <w:r>
              <w:rPr>
                <w:rFonts w:ascii="Arial" w:hAnsi="Arial"/>
                <w:b w:val="0"/>
                <w:sz w:val="18"/>
              </w:rPr>
              <w:t>%83.3</w:t>
            </w:r>
          </w:p>
        </w:tc>
        <w:tc>
          <w:tcPr>
            <w:tcW w:type="dxa" w:w="2409"/>
            <w:vAlign w:val="center"/>
          </w:tcPr>
          <w:p>
            <w:r>
              <w:rPr>
                <w:rFonts w:ascii="Arial" w:hAnsi="Arial"/>
                <w:sz w:val="18"/>
              </w:rPr>
            </w:r>
            <w:r>
              <w:rPr>
                <w:rFonts w:ascii="Arial" w:hAnsi="Arial"/>
                <w:b w:val="0"/>
                <w:sz w:val="18"/>
              </w:rPr>
              <w:t>18</w:t>
            </w:r>
          </w:p>
        </w:tc>
      </w:tr>
    </w:tbl>
    <w:p>
      <w:pPr>
        <w:jc w:val="center"/>
      </w:pPr>
      <w:r>
        <w:drawing>
          <wp:inline xmlns:a="http://schemas.openxmlformats.org/drawingml/2006/main" xmlns:pic="http://schemas.openxmlformats.org/drawingml/2006/picture">
            <wp:extent cx="5580000" cy="3097253"/>
            <wp:docPr id="1" name="Picture 1"/>
            <wp:cNvGraphicFramePr>
              <a:graphicFrameLocks noChangeAspect="1"/>
            </wp:cNvGraphicFramePr>
            <a:graphic>
              <a:graphicData uri="http://schemas.openxmlformats.org/drawingml/2006/picture">
                <pic:pic>
                  <pic:nvPicPr>
                    <pic:cNvPr id="0" name="tema_bazli_ortalamalar.png"/>
                    <pic:cNvPicPr/>
                  </pic:nvPicPr>
                  <pic:blipFill>
                    <a:blip r:embed="rId11"/>
                    <a:stretch>
                      <a:fillRect/>
                    </a:stretch>
                  </pic:blipFill>
                  <pic:spPr>
                    <a:xfrm>
                      <a:off x="0" y="0"/>
                      <a:ext cx="5580000" cy="3097253"/>
                    </a:xfrm>
                    <a:prstGeom prst="rect"/>
                  </pic:spPr>
                </pic:pic>
              </a:graphicData>
            </a:graphic>
          </wp:inline>
        </w:drawing>
      </w:r>
    </w:p>
    <w:p>
      <w:pPr>
        <w:jc w:val="center"/>
      </w:pPr>
      <w:r>
        <w:rPr>
          <w:rFonts w:ascii="Arial" w:hAnsi="Arial"/>
          <w:i/>
          <w:sz w:val="17"/>
        </w:rPr>
        <w:t>Grafik 1. Tema bazlı ortalama puanlar</w:t>
      </w:r>
    </w:p>
    <w:p>
      <w:pPr>
        <w:spacing w:after="120" w:line="259" w:lineRule="auto"/>
        <w:jc w:val="both"/>
      </w:pPr>
      <w:r>
        <w:rPr>
          <w:rFonts w:ascii="Arial" w:hAnsi="Arial"/>
          <w:sz w:val="21"/>
        </w:rPr>
        <w:t>Tema bazlı sonuçlar incelendiğinde en yüksek ortalamanın eğitmen ve sunum sürecine ilişkin maddelerde olduğu görülmektedir. Bu bulgu, eğitmenin konuya hâkimiyeti, sunumun anlaşılırlığı ve katılımcı görüşlerine yer verilmesi açısından eğitimin güçlü bulunduğunu göstermektedir.</w:t>
      </w:r>
    </w:p>
    <w:p>
      <w:pPr>
        <w:pStyle w:val="Heading1"/>
      </w:pPr>
      <w:r>
        <w:rPr>
          <w:rFonts w:ascii="Arial" w:hAnsi="Arial" w:eastAsia="Arial"/>
          <w:color w:val="1F4E79"/>
        </w:rPr>
        <w:t>5. Madde Bazlı Bulgular</w:t>
      </w:r>
    </w:p>
    <w:tbl>
      <w:tblPr>
        <w:tblStyle w:val="TableGrid"/>
        <w:tblW w:type="auto" w:w="0"/>
        <w:jc w:val="center"/>
        <w:tblLook w:firstColumn="1" w:firstRow="1" w:lastColumn="0" w:lastRow="0" w:noHBand="0" w:noVBand="1" w:val="04A0"/>
        <w:tblBorders>
          <w:top w:val="single" w:sz="6" w:space="0" w:color="D9E2EC"/>
          <w:left w:val="single" w:sz="6" w:space="0" w:color="D9E2EC"/>
          <w:bottom w:val="single" w:sz="6" w:space="0" w:color="D9E2EC"/>
          <w:right w:val="single" w:sz="6" w:space="0" w:color="D9E2EC"/>
          <w:insideH w:val="single" w:sz="6" w:space="0" w:color="D9E2EC"/>
          <w:insideV w:val="single" w:sz="6" w:space="0" w:color="D9E2EC"/>
        </w:tblBorders>
      </w:tblPr>
      <w:tblGrid>
        <w:gridCol w:w="1928"/>
        <w:gridCol w:w="1928"/>
        <w:gridCol w:w="1928"/>
        <w:gridCol w:w="1928"/>
        <w:gridCol w:w="1928"/>
      </w:tblGrid>
      <w:tr>
        <w:trPr>
          <w:tblHeader w:val="true"/>
          <w:cantSplit/>
        </w:trPr>
        <w:tc>
          <w:tcPr>
            <w:tcW w:type="dxa" w:w="567"/>
            <w:vAlign w:val="center"/>
            <w:shd w:fill="1F4E79"/>
          </w:tcPr>
          <w:p>
            <w:r>
              <w:rPr>
                <w:rFonts w:ascii="Arial" w:hAnsi="Arial"/>
                <w:sz w:val="18"/>
              </w:rPr>
            </w:r>
            <w:r>
              <w:rPr>
                <w:rFonts w:ascii="Arial" w:hAnsi="Arial"/>
                <w:b/>
                <w:color w:val="FFFFFF"/>
                <w:sz w:val="17"/>
              </w:rPr>
              <w:t>No</w:t>
            </w:r>
          </w:p>
        </w:tc>
        <w:tc>
          <w:tcPr>
            <w:tcW w:type="dxa" w:w="6123"/>
            <w:vAlign w:val="center"/>
            <w:shd w:fill="1F4E79"/>
          </w:tcPr>
          <w:p>
            <w:r>
              <w:rPr>
                <w:rFonts w:ascii="Arial" w:hAnsi="Arial"/>
                <w:sz w:val="18"/>
              </w:rPr>
            </w:r>
            <w:r>
              <w:rPr>
                <w:rFonts w:ascii="Arial" w:hAnsi="Arial"/>
                <w:b/>
                <w:color w:val="FFFFFF"/>
                <w:sz w:val="17"/>
              </w:rPr>
              <w:t>Anket Maddesi</w:t>
            </w:r>
          </w:p>
        </w:tc>
        <w:tc>
          <w:tcPr>
            <w:tcW w:type="dxa" w:w="567"/>
            <w:vAlign w:val="center"/>
            <w:shd w:fill="1F4E79"/>
          </w:tcPr>
          <w:p>
            <w:r>
              <w:rPr>
                <w:rFonts w:ascii="Arial" w:hAnsi="Arial"/>
                <w:sz w:val="18"/>
              </w:rPr>
            </w:r>
            <w:r>
              <w:rPr>
                <w:rFonts w:ascii="Arial" w:hAnsi="Arial"/>
                <w:b/>
                <w:color w:val="FFFFFF"/>
                <w:sz w:val="17"/>
              </w:rPr>
              <w:t>N</w:t>
            </w:r>
          </w:p>
        </w:tc>
        <w:tc>
          <w:tcPr>
            <w:tcW w:type="dxa" w:w="1020"/>
            <w:vAlign w:val="center"/>
            <w:shd w:fill="1F4E79"/>
          </w:tcPr>
          <w:p>
            <w:r>
              <w:rPr>
                <w:rFonts w:ascii="Arial" w:hAnsi="Arial"/>
                <w:sz w:val="18"/>
              </w:rPr>
            </w:r>
            <w:r>
              <w:rPr>
                <w:rFonts w:ascii="Arial" w:hAnsi="Arial"/>
                <w:b/>
                <w:color w:val="FFFFFF"/>
                <w:sz w:val="17"/>
              </w:rPr>
              <w:t>Ortalama</w:t>
            </w:r>
          </w:p>
        </w:tc>
        <w:tc>
          <w:tcPr>
            <w:tcW w:type="dxa" w:w="1304"/>
            <w:vAlign w:val="center"/>
            <w:shd w:fill="1F4E79"/>
          </w:tcPr>
          <w:p>
            <w:r>
              <w:rPr>
                <w:rFonts w:ascii="Arial" w:hAnsi="Arial"/>
                <w:sz w:val="18"/>
              </w:rPr>
            </w:r>
            <w:r>
              <w:rPr>
                <w:rFonts w:ascii="Arial" w:hAnsi="Arial"/>
                <w:b/>
                <w:color w:val="FFFFFF"/>
                <w:sz w:val="17"/>
              </w:rPr>
              <w:t>Olumlu Yanıt</w:t>
            </w:r>
          </w:p>
        </w:tc>
      </w:tr>
      <w:tr>
        <w:trPr>
          <w:cantSplit/>
        </w:trPr>
        <w:tc>
          <w:tcPr>
            <w:tcW w:type="dxa" w:w="567"/>
            <w:vAlign w:val="center"/>
          </w:tcPr>
          <w:p>
            <w:r>
              <w:rPr>
                <w:rFonts w:ascii="Arial" w:hAnsi="Arial"/>
                <w:sz w:val="18"/>
              </w:rPr>
            </w:r>
            <w:r>
              <w:rPr>
                <w:rFonts w:ascii="Arial" w:hAnsi="Arial"/>
                <w:b w:val="0"/>
                <w:sz w:val="16"/>
              </w:rPr>
              <w:t>1</w:t>
            </w:r>
          </w:p>
        </w:tc>
        <w:tc>
          <w:tcPr>
            <w:tcW w:type="dxa" w:w="6123"/>
            <w:vAlign w:val="center"/>
          </w:tcPr>
          <w:p>
            <w:r>
              <w:rPr>
                <w:rFonts w:ascii="Arial" w:hAnsi="Arial"/>
                <w:sz w:val="18"/>
              </w:rPr>
            </w:r>
            <w:r>
              <w:rPr>
                <w:rFonts w:ascii="Arial" w:hAnsi="Arial"/>
                <w:b w:val="0"/>
                <w:sz w:val="15"/>
              </w:rPr>
              <w:t>Eğitimin amacı açık ve anlaşılır şekilde ifade edilmiştir.</w:t>
            </w:r>
          </w:p>
        </w:tc>
        <w:tc>
          <w:tcPr>
            <w:tcW w:type="dxa" w:w="567"/>
            <w:vAlign w:val="center"/>
          </w:tcPr>
          <w:p>
            <w:r>
              <w:rPr>
                <w:rFonts w:ascii="Arial" w:hAnsi="Arial"/>
                <w:sz w:val="18"/>
              </w:rPr>
            </w:r>
            <w:r>
              <w:rPr>
                <w:rFonts w:ascii="Arial" w:hAnsi="Arial"/>
                <w:b w:val="0"/>
                <w:sz w:val="16"/>
              </w:rPr>
              <w:t>6</w:t>
            </w:r>
          </w:p>
        </w:tc>
        <w:tc>
          <w:tcPr>
            <w:tcW w:type="dxa" w:w="1020"/>
            <w:vAlign w:val="center"/>
          </w:tcPr>
          <w:p>
            <w:r>
              <w:rPr>
                <w:rFonts w:ascii="Arial" w:hAnsi="Arial"/>
                <w:sz w:val="18"/>
              </w:rPr>
            </w:r>
            <w:r>
              <w:rPr>
                <w:rFonts w:ascii="Arial" w:hAnsi="Arial"/>
                <w:b w:val="0"/>
                <w:sz w:val="16"/>
              </w:rPr>
              <w:t>4.17</w:t>
            </w:r>
          </w:p>
        </w:tc>
        <w:tc>
          <w:tcPr>
            <w:tcW w:type="dxa" w:w="1304"/>
            <w:vAlign w:val="center"/>
          </w:tcPr>
          <w:p>
            <w:r>
              <w:rPr>
                <w:rFonts w:ascii="Arial" w:hAnsi="Arial"/>
                <w:sz w:val="18"/>
              </w:rPr>
            </w:r>
            <w:r>
              <w:rPr>
                <w:rFonts w:ascii="Arial" w:hAnsi="Arial"/>
                <w:b w:val="0"/>
                <w:sz w:val="16"/>
              </w:rPr>
              <w:t>%83.3</w:t>
            </w:r>
          </w:p>
        </w:tc>
      </w:tr>
      <w:tr>
        <w:trPr>
          <w:cantSplit/>
        </w:trPr>
        <w:tc>
          <w:tcPr>
            <w:tcW w:type="dxa" w:w="567"/>
            <w:vAlign w:val="center"/>
          </w:tcPr>
          <w:p>
            <w:r>
              <w:rPr>
                <w:rFonts w:ascii="Arial" w:hAnsi="Arial"/>
                <w:sz w:val="18"/>
              </w:rPr>
            </w:r>
            <w:r>
              <w:rPr>
                <w:rFonts w:ascii="Arial" w:hAnsi="Arial"/>
                <w:b w:val="0"/>
                <w:sz w:val="16"/>
              </w:rPr>
              <w:t>2</w:t>
            </w:r>
          </w:p>
        </w:tc>
        <w:tc>
          <w:tcPr>
            <w:tcW w:type="dxa" w:w="6123"/>
            <w:vAlign w:val="center"/>
          </w:tcPr>
          <w:p>
            <w:r>
              <w:rPr>
                <w:rFonts w:ascii="Arial" w:hAnsi="Arial"/>
                <w:sz w:val="18"/>
              </w:rPr>
            </w:r>
            <w:r>
              <w:rPr>
                <w:rFonts w:ascii="Arial" w:hAnsi="Arial"/>
                <w:b w:val="0"/>
                <w:sz w:val="15"/>
              </w:rPr>
              <w:t>Eğitim içeriği kurum içi iletişim süreçlerine ilişkin farkındalığımı artırmıştır.</w:t>
            </w:r>
          </w:p>
        </w:tc>
        <w:tc>
          <w:tcPr>
            <w:tcW w:type="dxa" w:w="567"/>
            <w:vAlign w:val="center"/>
          </w:tcPr>
          <w:p>
            <w:r>
              <w:rPr>
                <w:rFonts w:ascii="Arial" w:hAnsi="Arial"/>
                <w:sz w:val="18"/>
              </w:rPr>
            </w:r>
            <w:r>
              <w:rPr>
                <w:rFonts w:ascii="Arial" w:hAnsi="Arial"/>
                <w:b w:val="0"/>
                <w:sz w:val="16"/>
              </w:rPr>
              <w:t>6</w:t>
            </w:r>
          </w:p>
        </w:tc>
        <w:tc>
          <w:tcPr>
            <w:tcW w:type="dxa" w:w="1020"/>
            <w:vAlign w:val="center"/>
          </w:tcPr>
          <w:p>
            <w:r>
              <w:rPr>
                <w:rFonts w:ascii="Arial" w:hAnsi="Arial"/>
                <w:sz w:val="18"/>
              </w:rPr>
            </w:r>
            <w:r>
              <w:rPr>
                <w:rFonts w:ascii="Arial" w:hAnsi="Arial"/>
                <w:b w:val="0"/>
                <w:sz w:val="16"/>
              </w:rPr>
              <w:t>4.00</w:t>
            </w:r>
          </w:p>
        </w:tc>
        <w:tc>
          <w:tcPr>
            <w:tcW w:type="dxa" w:w="1304"/>
            <w:vAlign w:val="center"/>
          </w:tcPr>
          <w:p>
            <w:r>
              <w:rPr>
                <w:rFonts w:ascii="Arial" w:hAnsi="Arial"/>
                <w:sz w:val="18"/>
              </w:rPr>
            </w:r>
            <w:r>
              <w:rPr>
                <w:rFonts w:ascii="Arial" w:hAnsi="Arial"/>
                <w:b w:val="0"/>
                <w:sz w:val="16"/>
              </w:rPr>
              <w:t>%83.3</w:t>
            </w:r>
          </w:p>
        </w:tc>
      </w:tr>
      <w:tr>
        <w:trPr>
          <w:cantSplit/>
        </w:trPr>
        <w:tc>
          <w:tcPr>
            <w:tcW w:type="dxa" w:w="567"/>
            <w:vAlign w:val="center"/>
          </w:tcPr>
          <w:p>
            <w:r>
              <w:rPr>
                <w:rFonts w:ascii="Arial" w:hAnsi="Arial"/>
                <w:sz w:val="18"/>
              </w:rPr>
            </w:r>
            <w:r>
              <w:rPr>
                <w:rFonts w:ascii="Arial" w:hAnsi="Arial"/>
                <w:b w:val="0"/>
                <w:sz w:val="16"/>
              </w:rPr>
              <w:t>3</w:t>
            </w:r>
          </w:p>
        </w:tc>
        <w:tc>
          <w:tcPr>
            <w:tcW w:type="dxa" w:w="6123"/>
            <w:vAlign w:val="center"/>
          </w:tcPr>
          <w:p>
            <w:r>
              <w:rPr>
                <w:rFonts w:ascii="Arial" w:hAnsi="Arial"/>
                <w:sz w:val="18"/>
              </w:rPr>
            </w:r>
            <w:r>
              <w:rPr>
                <w:rFonts w:ascii="Arial" w:hAnsi="Arial"/>
                <w:b w:val="0"/>
                <w:sz w:val="15"/>
              </w:rPr>
              <w:t>Kurumsal iletişim süreçlerine ilişkin verilen örnekler uygulamaya dönük ve yararlıydı.</w:t>
            </w:r>
          </w:p>
        </w:tc>
        <w:tc>
          <w:tcPr>
            <w:tcW w:type="dxa" w:w="567"/>
            <w:vAlign w:val="center"/>
          </w:tcPr>
          <w:p>
            <w:r>
              <w:rPr>
                <w:rFonts w:ascii="Arial" w:hAnsi="Arial"/>
                <w:sz w:val="18"/>
              </w:rPr>
            </w:r>
            <w:r>
              <w:rPr>
                <w:rFonts w:ascii="Arial" w:hAnsi="Arial"/>
                <w:b w:val="0"/>
                <w:sz w:val="16"/>
              </w:rPr>
              <w:t>6</w:t>
            </w:r>
          </w:p>
        </w:tc>
        <w:tc>
          <w:tcPr>
            <w:tcW w:type="dxa" w:w="1020"/>
            <w:vAlign w:val="center"/>
          </w:tcPr>
          <w:p>
            <w:r>
              <w:rPr>
                <w:rFonts w:ascii="Arial" w:hAnsi="Arial"/>
                <w:sz w:val="18"/>
              </w:rPr>
            </w:r>
            <w:r>
              <w:rPr>
                <w:rFonts w:ascii="Arial" w:hAnsi="Arial"/>
                <w:b w:val="0"/>
                <w:sz w:val="16"/>
              </w:rPr>
              <w:t>4.17</w:t>
            </w:r>
          </w:p>
        </w:tc>
        <w:tc>
          <w:tcPr>
            <w:tcW w:type="dxa" w:w="1304"/>
            <w:vAlign w:val="center"/>
          </w:tcPr>
          <w:p>
            <w:r>
              <w:rPr>
                <w:rFonts w:ascii="Arial" w:hAnsi="Arial"/>
                <w:sz w:val="18"/>
              </w:rPr>
            </w:r>
            <w:r>
              <w:rPr>
                <w:rFonts w:ascii="Arial" w:hAnsi="Arial"/>
                <w:b w:val="0"/>
                <w:sz w:val="16"/>
              </w:rPr>
              <w:t>%83.3</w:t>
            </w:r>
          </w:p>
        </w:tc>
      </w:tr>
      <w:tr>
        <w:trPr>
          <w:cantSplit/>
        </w:trPr>
        <w:tc>
          <w:tcPr>
            <w:tcW w:type="dxa" w:w="567"/>
            <w:vAlign w:val="center"/>
          </w:tcPr>
          <w:p>
            <w:r>
              <w:rPr>
                <w:rFonts w:ascii="Arial" w:hAnsi="Arial"/>
                <w:sz w:val="18"/>
              </w:rPr>
            </w:r>
            <w:r>
              <w:rPr>
                <w:rFonts w:ascii="Arial" w:hAnsi="Arial"/>
                <w:b w:val="0"/>
                <w:sz w:val="16"/>
              </w:rPr>
              <w:t>4</w:t>
            </w:r>
          </w:p>
        </w:tc>
        <w:tc>
          <w:tcPr>
            <w:tcW w:type="dxa" w:w="6123"/>
            <w:vAlign w:val="center"/>
          </w:tcPr>
          <w:p>
            <w:r>
              <w:rPr>
                <w:rFonts w:ascii="Arial" w:hAnsi="Arial"/>
                <w:sz w:val="18"/>
              </w:rPr>
            </w:r>
            <w:r>
              <w:rPr>
                <w:rFonts w:ascii="Arial" w:hAnsi="Arial"/>
                <w:b w:val="0"/>
                <w:sz w:val="15"/>
              </w:rPr>
              <w:t>Eğitimde ele alınan kalite kültürü fakültemizin gelişimine katkı sağlayacak niteliktedir.</w:t>
            </w:r>
          </w:p>
        </w:tc>
        <w:tc>
          <w:tcPr>
            <w:tcW w:type="dxa" w:w="567"/>
            <w:vAlign w:val="center"/>
          </w:tcPr>
          <w:p>
            <w:r>
              <w:rPr>
                <w:rFonts w:ascii="Arial" w:hAnsi="Arial"/>
                <w:sz w:val="18"/>
              </w:rPr>
            </w:r>
            <w:r>
              <w:rPr>
                <w:rFonts w:ascii="Arial" w:hAnsi="Arial"/>
                <w:b w:val="0"/>
                <w:sz w:val="16"/>
              </w:rPr>
              <w:t>6</w:t>
            </w:r>
          </w:p>
        </w:tc>
        <w:tc>
          <w:tcPr>
            <w:tcW w:type="dxa" w:w="1020"/>
            <w:vAlign w:val="center"/>
          </w:tcPr>
          <w:p>
            <w:r>
              <w:rPr>
                <w:rFonts w:ascii="Arial" w:hAnsi="Arial"/>
                <w:sz w:val="18"/>
              </w:rPr>
            </w:r>
            <w:r>
              <w:rPr>
                <w:rFonts w:ascii="Arial" w:hAnsi="Arial"/>
                <w:b w:val="0"/>
                <w:sz w:val="16"/>
              </w:rPr>
              <w:t>4.17</w:t>
            </w:r>
          </w:p>
        </w:tc>
        <w:tc>
          <w:tcPr>
            <w:tcW w:type="dxa" w:w="1304"/>
            <w:vAlign w:val="center"/>
          </w:tcPr>
          <w:p>
            <w:r>
              <w:rPr>
                <w:rFonts w:ascii="Arial" w:hAnsi="Arial"/>
                <w:sz w:val="18"/>
              </w:rPr>
            </w:r>
            <w:r>
              <w:rPr>
                <w:rFonts w:ascii="Arial" w:hAnsi="Arial"/>
                <w:b w:val="0"/>
                <w:sz w:val="16"/>
              </w:rPr>
              <w:t>%83.3</w:t>
            </w:r>
          </w:p>
        </w:tc>
      </w:tr>
      <w:tr>
        <w:trPr>
          <w:cantSplit/>
        </w:trPr>
        <w:tc>
          <w:tcPr>
            <w:tcW w:type="dxa" w:w="567"/>
            <w:vAlign w:val="center"/>
          </w:tcPr>
          <w:p>
            <w:r>
              <w:rPr>
                <w:rFonts w:ascii="Arial" w:hAnsi="Arial"/>
                <w:sz w:val="18"/>
              </w:rPr>
            </w:r>
            <w:r>
              <w:rPr>
                <w:rFonts w:ascii="Arial" w:hAnsi="Arial"/>
                <w:b w:val="0"/>
                <w:sz w:val="16"/>
              </w:rPr>
              <w:t>5</w:t>
            </w:r>
          </w:p>
        </w:tc>
        <w:tc>
          <w:tcPr>
            <w:tcW w:type="dxa" w:w="6123"/>
            <w:vAlign w:val="center"/>
          </w:tcPr>
          <w:p>
            <w:r>
              <w:rPr>
                <w:rFonts w:ascii="Arial" w:hAnsi="Arial"/>
                <w:sz w:val="18"/>
              </w:rPr>
            </w:r>
            <w:r>
              <w:rPr>
                <w:rFonts w:ascii="Arial" w:hAnsi="Arial"/>
                <w:b w:val="0"/>
                <w:sz w:val="15"/>
              </w:rPr>
              <w:t>Kurumsal liderlik konusunda sunulan yaklaşımlar akademik yöneticilik açısından yol göstericidir.</w:t>
            </w:r>
          </w:p>
        </w:tc>
        <w:tc>
          <w:tcPr>
            <w:tcW w:type="dxa" w:w="567"/>
            <w:vAlign w:val="center"/>
          </w:tcPr>
          <w:p>
            <w:r>
              <w:rPr>
                <w:rFonts w:ascii="Arial" w:hAnsi="Arial"/>
                <w:sz w:val="18"/>
              </w:rPr>
            </w:r>
            <w:r>
              <w:rPr>
                <w:rFonts w:ascii="Arial" w:hAnsi="Arial"/>
                <w:b w:val="0"/>
                <w:sz w:val="16"/>
              </w:rPr>
              <w:t>6</w:t>
            </w:r>
          </w:p>
        </w:tc>
        <w:tc>
          <w:tcPr>
            <w:tcW w:type="dxa" w:w="1020"/>
            <w:vAlign w:val="center"/>
          </w:tcPr>
          <w:p>
            <w:r>
              <w:rPr>
                <w:rFonts w:ascii="Arial" w:hAnsi="Arial"/>
                <w:sz w:val="18"/>
              </w:rPr>
            </w:r>
            <w:r>
              <w:rPr>
                <w:rFonts w:ascii="Arial" w:hAnsi="Arial"/>
                <w:b w:val="0"/>
                <w:sz w:val="16"/>
              </w:rPr>
              <w:t>4.00</w:t>
            </w:r>
          </w:p>
        </w:tc>
        <w:tc>
          <w:tcPr>
            <w:tcW w:type="dxa" w:w="1304"/>
            <w:vAlign w:val="center"/>
          </w:tcPr>
          <w:p>
            <w:r>
              <w:rPr>
                <w:rFonts w:ascii="Arial" w:hAnsi="Arial"/>
                <w:sz w:val="18"/>
              </w:rPr>
            </w:r>
            <w:r>
              <w:rPr>
                <w:rFonts w:ascii="Arial" w:hAnsi="Arial"/>
                <w:b w:val="0"/>
                <w:sz w:val="16"/>
              </w:rPr>
              <w:t>%83.3</w:t>
            </w:r>
          </w:p>
        </w:tc>
      </w:tr>
      <w:tr>
        <w:trPr>
          <w:cantSplit/>
        </w:trPr>
        <w:tc>
          <w:tcPr>
            <w:tcW w:type="dxa" w:w="567"/>
            <w:vAlign w:val="center"/>
          </w:tcPr>
          <w:p>
            <w:r>
              <w:rPr>
                <w:rFonts w:ascii="Arial" w:hAnsi="Arial"/>
                <w:sz w:val="18"/>
              </w:rPr>
            </w:r>
            <w:r>
              <w:rPr>
                <w:rFonts w:ascii="Arial" w:hAnsi="Arial"/>
                <w:b w:val="0"/>
                <w:sz w:val="16"/>
              </w:rPr>
              <w:t>6</w:t>
            </w:r>
          </w:p>
        </w:tc>
        <w:tc>
          <w:tcPr>
            <w:tcW w:type="dxa" w:w="6123"/>
            <w:vAlign w:val="center"/>
          </w:tcPr>
          <w:p>
            <w:r>
              <w:rPr>
                <w:rFonts w:ascii="Arial" w:hAnsi="Arial"/>
                <w:sz w:val="18"/>
              </w:rPr>
            </w:r>
            <w:r>
              <w:rPr>
                <w:rFonts w:ascii="Arial" w:hAnsi="Arial"/>
                <w:b w:val="0"/>
                <w:sz w:val="15"/>
              </w:rPr>
              <w:t>Kurumsal liderlik konusunda sunulan yaklaşımlar akademik yöneticilik açısından yol göstericidir. 2</w:t>
            </w:r>
          </w:p>
        </w:tc>
        <w:tc>
          <w:tcPr>
            <w:tcW w:type="dxa" w:w="567"/>
            <w:vAlign w:val="center"/>
          </w:tcPr>
          <w:p>
            <w:r>
              <w:rPr>
                <w:rFonts w:ascii="Arial" w:hAnsi="Arial"/>
                <w:sz w:val="18"/>
              </w:rPr>
            </w:r>
            <w:r>
              <w:rPr>
                <w:rFonts w:ascii="Arial" w:hAnsi="Arial"/>
                <w:b w:val="0"/>
                <w:sz w:val="16"/>
              </w:rPr>
              <w:t>6</w:t>
            </w:r>
          </w:p>
        </w:tc>
        <w:tc>
          <w:tcPr>
            <w:tcW w:type="dxa" w:w="1020"/>
            <w:vAlign w:val="center"/>
          </w:tcPr>
          <w:p>
            <w:r>
              <w:rPr>
                <w:rFonts w:ascii="Arial" w:hAnsi="Arial"/>
                <w:sz w:val="18"/>
              </w:rPr>
            </w:r>
            <w:r>
              <w:rPr>
                <w:rFonts w:ascii="Arial" w:hAnsi="Arial"/>
                <w:b w:val="0"/>
                <w:sz w:val="16"/>
              </w:rPr>
              <w:t>4.00</w:t>
            </w:r>
          </w:p>
        </w:tc>
        <w:tc>
          <w:tcPr>
            <w:tcW w:type="dxa" w:w="1304"/>
            <w:vAlign w:val="center"/>
          </w:tcPr>
          <w:p>
            <w:r>
              <w:rPr>
                <w:rFonts w:ascii="Arial" w:hAnsi="Arial"/>
                <w:sz w:val="18"/>
              </w:rPr>
            </w:r>
            <w:r>
              <w:rPr>
                <w:rFonts w:ascii="Arial" w:hAnsi="Arial"/>
                <w:b w:val="0"/>
                <w:sz w:val="16"/>
              </w:rPr>
              <w:t>%83.3</w:t>
            </w:r>
          </w:p>
        </w:tc>
      </w:tr>
      <w:tr>
        <w:trPr>
          <w:cantSplit/>
        </w:trPr>
        <w:tc>
          <w:tcPr>
            <w:tcW w:type="dxa" w:w="567"/>
            <w:vAlign w:val="center"/>
          </w:tcPr>
          <w:p>
            <w:r>
              <w:rPr>
                <w:rFonts w:ascii="Arial" w:hAnsi="Arial"/>
                <w:sz w:val="18"/>
              </w:rPr>
            </w:r>
            <w:r>
              <w:rPr>
                <w:rFonts w:ascii="Arial" w:hAnsi="Arial"/>
                <w:b w:val="0"/>
                <w:sz w:val="16"/>
              </w:rPr>
              <w:t>7</w:t>
            </w:r>
          </w:p>
        </w:tc>
        <w:tc>
          <w:tcPr>
            <w:tcW w:type="dxa" w:w="6123"/>
            <w:vAlign w:val="center"/>
          </w:tcPr>
          <w:p>
            <w:r>
              <w:rPr>
                <w:rFonts w:ascii="Arial" w:hAnsi="Arial"/>
                <w:sz w:val="18"/>
              </w:rPr>
            </w:r>
            <w:r>
              <w:rPr>
                <w:rFonts w:ascii="Arial" w:hAnsi="Arial"/>
                <w:b w:val="0"/>
                <w:sz w:val="15"/>
              </w:rPr>
              <w:t>Eğitim sonunda kurum içi iletişimin önemi konusunda farkındalığım arttı.</w:t>
            </w:r>
          </w:p>
        </w:tc>
        <w:tc>
          <w:tcPr>
            <w:tcW w:type="dxa" w:w="567"/>
            <w:vAlign w:val="center"/>
          </w:tcPr>
          <w:p>
            <w:r>
              <w:rPr>
                <w:rFonts w:ascii="Arial" w:hAnsi="Arial"/>
                <w:sz w:val="18"/>
              </w:rPr>
            </w:r>
            <w:r>
              <w:rPr>
                <w:rFonts w:ascii="Arial" w:hAnsi="Arial"/>
                <w:b w:val="0"/>
                <w:sz w:val="16"/>
              </w:rPr>
              <w:t>6</w:t>
            </w:r>
          </w:p>
        </w:tc>
        <w:tc>
          <w:tcPr>
            <w:tcW w:type="dxa" w:w="1020"/>
            <w:vAlign w:val="center"/>
          </w:tcPr>
          <w:p>
            <w:r>
              <w:rPr>
                <w:rFonts w:ascii="Arial" w:hAnsi="Arial"/>
                <w:sz w:val="18"/>
              </w:rPr>
            </w:r>
            <w:r>
              <w:rPr>
                <w:rFonts w:ascii="Arial" w:hAnsi="Arial"/>
                <w:b w:val="0"/>
                <w:sz w:val="16"/>
              </w:rPr>
              <w:t>4.00</w:t>
            </w:r>
          </w:p>
        </w:tc>
        <w:tc>
          <w:tcPr>
            <w:tcW w:type="dxa" w:w="1304"/>
            <w:vAlign w:val="center"/>
          </w:tcPr>
          <w:p>
            <w:r>
              <w:rPr>
                <w:rFonts w:ascii="Arial" w:hAnsi="Arial"/>
                <w:sz w:val="18"/>
              </w:rPr>
            </w:r>
            <w:r>
              <w:rPr>
                <w:rFonts w:ascii="Arial" w:hAnsi="Arial"/>
                <w:b w:val="0"/>
                <w:sz w:val="16"/>
              </w:rPr>
              <w:t>%83.3</w:t>
            </w:r>
          </w:p>
        </w:tc>
      </w:tr>
      <w:tr>
        <w:trPr>
          <w:cantSplit/>
        </w:trPr>
        <w:tc>
          <w:tcPr>
            <w:tcW w:type="dxa" w:w="567"/>
            <w:vAlign w:val="center"/>
          </w:tcPr>
          <w:p>
            <w:r>
              <w:rPr>
                <w:rFonts w:ascii="Arial" w:hAnsi="Arial"/>
                <w:sz w:val="18"/>
              </w:rPr>
            </w:r>
            <w:r>
              <w:rPr>
                <w:rFonts w:ascii="Arial" w:hAnsi="Arial"/>
                <w:b w:val="0"/>
                <w:sz w:val="16"/>
              </w:rPr>
              <w:t>8</w:t>
            </w:r>
          </w:p>
        </w:tc>
        <w:tc>
          <w:tcPr>
            <w:tcW w:type="dxa" w:w="6123"/>
            <w:vAlign w:val="center"/>
          </w:tcPr>
          <w:p>
            <w:r>
              <w:rPr>
                <w:rFonts w:ascii="Arial" w:hAnsi="Arial"/>
                <w:sz w:val="18"/>
              </w:rPr>
            </w:r>
            <w:r>
              <w:rPr>
                <w:rFonts w:ascii="Arial" w:hAnsi="Arial"/>
                <w:b w:val="0"/>
                <w:sz w:val="15"/>
              </w:rPr>
              <w:t>Etkili iletişim yöntemleri konusunda yeni bilgiler edindim.</w:t>
            </w:r>
          </w:p>
        </w:tc>
        <w:tc>
          <w:tcPr>
            <w:tcW w:type="dxa" w:w="567"/>
            <w:vAlign w:val="center"/>
          </w:tcPr>
          <w:p>
            <w:r>
              <w:rPr>
                <w:rFonts w:ascii="Arial" w:hAnsi="Arial"/>
                <w:sz w:val="18"/>
              </w:rPr>
            </w:r>
            <w:r>
              <w:rPr>
                <w:rFonts w:ascii="Arial" w:hAnsi="Arial"/>
                <w:b w:val="0"/>
                <w:sz w:val="16"/>
              </w:rPr>
              <w:t>6</w:t>
            </w:r>
          </w:p>
        </w:tc>
        <w:tc>
          <w:tcPr>
            <w:tcW w:type="dxa" w:w="1020"/>
            <w:vAlign w:val="center"/>
          </w:tcPr>
          <w:p>
            <w:r>
              <w:rPr>
                <w:rFonts w:ascii="Arial" w:hAnsi="Arial"/>
                <w:sz w:val="18"/>
              </w:rPr>
            </w:r>
            <w:r>
              <w:rPr>
                <w:rFonts w:ascii="Arial" w:hAnsi="Arial"/>
                <w:b w:val="0"/>
                <w:sz w:val="16"/>
              </w:rPr>
              <w:t>4.17</w:t>
            </w:r>
          </w:p>
        </w:tc>
        <w:tc>
          <w:tcPr>
            <w:tcW w:type="dxa" w:w="1304"/>
            <w:vAlign w:val="center"/>
          </w:tcPr>
          <w:p>
            <w:r>
              <w:rPr>
                <w:rFonts w:ascii="Arial" w:hAnsi="Arial"/>
                <w:sz w:val="18"/>
              </w:rPr>
            </w:r>
            <w:r>
              <w:rPr>
                <w:rFonts w:ascii="Arial" w:hAnsi="Arial"/>
                <w:b w:val="0"/>
                <w:sz w:val="16"/>
              </w:rPr>
              <w:t>%83.3</w:t>
            </w:r>
          </w:p>
        </w:tc>
      </w:tr>
      <w:tr>
        <w:trPr>
          <w:cantSplit/>
        </w:trPr>
        <w:tc>
          <w:tcPr>
            <w:tcW w:type="dxa" w:w="567"/>
            <w:vAlign w:val="center"/>
          </w:tcPr>
          <w:p>
            <w:r>
              <w:rPr>
                <w:rFonts w:ascii="Arial" w:hAnsi="Arial"/>
                <w:sz w:val="18"/>
              </w:rPr>
            </w:r>
            <w:r>
              <w:rPr>
                <w:rFonts w:ascii="Arial" w:hAnsi="Arial"/>
                <w:b w:val="0"/>
                <w:sz w:val="16"/>
              </w:rPr>
              <w:t>9</w:t>
            </w:r>
          </w:p>
        </w:tc>
        <w:tc>
          <w:tcPr>
            <w:tcW w:type="dxa" w:w="6123"/>
            <w:vAlign w:val="center"/>
          </w:tcPr>
          <w:p>
            <w:r>
              <w:rPr>
                <w:rFonts w:ascii="Arial" w:hAnsi="Arial"/>
                <w:sz w:val="18"/>
              </w:rPr>
            </w:r>
            <w:r>
              <w:rPr>
                <w:rFonts w:ascii="Arial" w:hAnsi="Arial"/>
                <w:b w:val="0"/>
                <w:sz w:val="15"/>
              </w:rPr>
              <w:t>Ekip çalışması ve kurum kültürüne ilişkin yeni bakış açıları kazandım.</w:t>
            </w:r>
          </w:p>
        </w:tc>
        <w:tc>
          <w:tcPr>
            <w:tcW w:type="dxa" w:w="567"/>
            <w:vAlign w:val="center"/>
          </w:tcPr>
          <w:p>
            <w:r>
              <w:rPr>
                <w:rFonts w:ascii="Arial" w:hAnsi="Arial"/>
                <w:sz w:val="18"/>
              </w:rPr>
            </w:r>
            <w:r>
              <w:rPr>
                <w:rFonts w:ascii="Arial" w:hAnsi="Arial"/>
                <w:b w:val="0"/>
                <w:sz w:val="16"/>
              </w:rPr>
              <w:t>6</w:t>
            </w:r>
          </w:p>
        </w:tc>
        <w:tc>
          <w:tcPr>
            <w:tcW w:type="dxa" w:w="1020"/>
            <w:vAlign w:val="center"/>
          </w:tcPr>
          <w:p>
            <w:r>
              <w:rPr>
                <w:rFonts w:ascii="Arial" w:hAnsi="Arial"/>
                <w:sz w:val="18"/>
              </w:rPr>
            </w:r>
            <w:r>
              <w:rPr>
                <w:rFonts w:ascii="Arial" w:hAnsi="Arial"/>
                <w:b w:val="0"/>
                <w:sz w:val="16"/>
              </w:rPr>
              <w:t>4.00</w:t>
            </w:r>
          </w:p>
        </w:tc>
        <w:tc>
          <w:tcPr>
            <w:tcW w:type="dxa" w:w="1304"/>
            <w:vAlign w:val="center"/>
          </w:tcPr>
          <w:p>
            <w:r>
              <w:rPr>
                <w:rFonts w:ascii="Arial" w:hAnsi="Arial"/>
                <w:sz w:val="18"/>
              </w:rPr>
            </w:r>
            <w:r>
              <w:rPr>
                <w:rFonts w:ascii="Arial" w:hAnsi="Arial"/>
                <w:b w:val="0"/>
                <w:sz w:val="16"/>
              </w:rPr>
              <w:t>%66.7</w:t>
            </w:r>
          </w:p>
        </w:tc>
      </w:tr>
      <w:tr>
        <w:trPr>
          <w:cantSplit/>
        </w:trPr>
        <w:tc>
          <w:tcPr>
            <w:tcW w:type="dxa" w:w="567"/>
            <w:vAlign w:val="center"/>
          </w:tcPr>
          <w:p>
            <w:r>
              <w:rPr>
                <w:rFonts w:ascii="Arial" w:hAnsi="Arial"/>
                <w:sz w:val="18"/>
              </w:rPr>
            </w:r>
            <w:r>
              <w:rPr>
                <w:rFonts w:ascii="Arial" w:hAnsi="Arial"/>
                <w:b w:val="0"/>
                <w:sz w:val="16"/>
              </w:rPr>
              <w:t>10</w:t>
            </w:r>
          </w:p>
        </w:tc>
        <w:tc>
          <w:tcPr>
            <w:tcW w:type="dxa" w:w="6123"/>
            <w:vAlign w:val="center"/>
          </w:tcPr>
          <w:p>
            <w:r>
              <w:rPr>
                <w:rFonts w:ascii="Arial" w:hAnsi="Arial"/>
                <w:sz w:val="18"/>
              </w:rPr>
            </w:r>
            <w:r>
              <w:rPr>
                <w:rFonts w:ascii="Arial" w:hAnsi="Arial"/>
                <w:b w:val="0"/>
                <w:sz w:val="15"/>
              </w:rPr>
              <w:t>Eğitimin kalite güvence çalışmalarına katkı sağlayacağını düşünüyorum.</w:t>
            </w:r>
          </w:p>
        </w:tc>
        <w:tc>
          <w:tcPr>
            <w:tcW w:type="dxa" w:w="567"/>
            <w:vAlign w:val="center"/>
          </w:tcPr>
          <w:p>
            <w:r>
              <w:rPr>
                <w:rFonts w:ascii="Arial" w:hAnsi="Arial"/>
                <w:sz w:val="18"/>
              </w:rPr>
            </w:r>
            <w:r>
              <w:rPr>
                <w:rFonts w:ascii="Arial" w:hAnsi="Arial"/>
                <w:b w:val="0"/>
                <w:sz w:val="16"/>
              </w:rPr>
              <w:t>6</w:t>
            </w:r>
          </w:p>
        </w:tc>
        <w:tc>
          <w:tcPr>
            <w:tcW w:type="dxa" w:w="1020"/>
            <w:vAlign w:val="center"/>
          </w:tcPr>
          <w:p>
            <w:r>
              <w:rPr>
                <w:rFonts w:ascii="Arial" w:hAnsi="Arial"/>
                <w:sz w:val="18"/>
              </w:rPr>
            </w:r>
            <w:r>
              <w:rPr>
                <w:rFonts w:ascii="Arial" w:hAnsi="Arial"/>
                <w:b w:val="0"/>
                <w:sz w:val="16"/>
              </w:rPr>
              <w:t>4.17</w:t>
            </w:r>
          </w:p>
        </w:tc>
        <w:tc>
          <w:tcPr>
            <w:tcW w:type="dxa" w:w="1304"/>
            <w:vAlign w:val="center"/>
          </w:tcPr>
          <w:p>
            <w:r>
              <w:rPr>
                <w:rFonts w:ascii="Arial" w:hAnsi="Arial"/>
                <w:sz w:val="18"/>
              </w:rPr>
            </w:r>
            <w:r>
              <w:rPr>
                <w:rFonts w:ascii="Arial" w:hAnsi="Arial"/>
                <w:b w:val="0"/>
                <w:sz w:val="16"/>
              </w:rPr>
              <w:t>%83.3</w:t>
            </w:r>
          </w:p>
        </w:tc>
      </w:tr>
      <w:tr>
        <w:trPr>
          <w:cantSplit/>
        </w:trPr>
        <w:tc>
          <w:tcPr>
            <w:tcW w:type="dxa" w:w="567"/>
            <w:vAlign w:val="center"/>
          </w:tcPr>
          <w:p>
            <w:r>
              <w:rPr>
                <w:rFonts w:ascii="Arial" w:hAnsi="Arial"/>
                <w:sz w:val="18"/>
              </w:rPr>
            </w:r>
            <w:r>
              <w:rPr>
                <w:rFonts w:ascii="Arial" w:hAnsi="Arial"/>
                <w:b w:val="0"/>
                <w:sz w:val="16"/>
              </w:rPr>
              <w:t>11</w:t>
            </w:r>
          </w:p>
        </w:tc>
        <w:tc>
          <w:tcPr>
            <w:tcW w:type="dxa" w:w="6123"/>
            <w:vAlign w:val="center"/>
          </w:tcPr>
          <w:p>
            <w:r>
              <w:rPr>
                <w:rFonts w:ascii="Arial" w:hAnsi="Arial"/>
                <w:sz w:val="18"/>
              </w:rPr>
            </w:r>
            <w:r>
              <w:rPr>
                <w:rFonts w:ascii="Arial" w:hAnsi="Arial"/>
                <w:b w:val="0"/>
                <w:sz w:val="15"/>
              </w:rPr>
              <w:t>Eğitimde paylaşılan bilgileri akademik çalışmalarımda kullanabileceğime inanıyorum.</w:t>
            </w:r>
          </w:p>
        </w:tc>
        <w:tc>
          <w:tcPr>
            <w:tcW w:type="dxa" w:w="567"/>
            <w:vAlign w:val="center"/>
          </w:tcPr>
          <w:p>
            <w:r>
              <w:rPr>
                <w:rFonts w:ascii="Arial" w:hAnsi="Arial"/>
                <w:sz w:val="18"/>
              </w:rPr>
            </w:r>
            <w:r>
              <w:rPr>
                <w:rFonts w:ascii="Arial" w:hAnsi="Arial"/>
                <w:b w:val="0"/>
                <w:sz w:val="16"/>
              </w:rPr>
              <w:t>6</w:t>
            </w:r>
          </w:p>
        </w:tc>
        <w:tc>
          <w:tcPr>
            <w:tcW w:type="dxa" w:w="1020"/>
            <w:vAlign w:val="center"/>
          </w:tcPr>
          <w:p>
            <w:r>
              <w:rPr>
                <w:rFonts w:ascii="Arial" w:hAnsi="Arial"/>
                <w:sz w:val="18"/>
              </w:rPr>
            </w:r>
            <w:r>
              <w:rPr>
                <w:rFonts w:ascii="Arial" w:hAnsi="Arial"/>
                <w:b w:val="0"/>
                <w:sz w:val="16"/>
              </w:rPr>
              <w:t>4.00</w:t>
            </w:r>
          </w:p>
        </w:tc>
        <w:tc>
          <w:tcPr>
            <w:tcW w:type="dxa" w:w="1304"/>
            <w:vAlign w:val="center"/>
          </w:tcPr>
          <w:p>
            <w:r>
              <w:rPr>
                <w:rFonts w:ascii="Arial" w:hAnsi="Arial"/>
                <w:sz w:val="18"/>
              </w:rPr>
            </w:r>
            <w:r>
              <w:rPr>
                <w:rFonts w:ascii="Arial" w:hAnsi="Arial"/>
                <w:b w:val="0"/>
                <w:sz w:val="16"/>
              </w:rPr>
              <w:t>%66.7</w:t>
            </w:r>
          </w:p>
        </w:tc>
      </w:tr>
      <w:tr>
        <w:trPr>
          <w:cantSplit/>
        </w:trPr>
        <w:tc>
          <w:tcPr>
            <w:tcW w:type="dxa" w:w="567"/>
            <w:vAlign w:val="center"/>
          </w:tcPr>
          <w:p>
            <w:r>
              <w:rPr>
                <w:rFonts w:ascii="Arial" w:hAnsi="Arial"/>
                <w:sz w:val="18"/>
              </w:rPr>
            </w:r>
            <w:r>
              <w:rPr>
                <w:rFonts w:ascii="Arial" w:hAnsi="Arial"/>
                <w:b w:val="0"/>
                <w:sz w:val="16"/>
              </w:rPr>
              <w:t>12</w:t>
            </w:r>
          </w:p>
        </w:tc>
        <w:tc>
          <w:tcPr>
            <w:tcW w:type="dxa" w:w="6123"/>
            <w:vAlign w:val="center"/>
          </w:tcPr>
          <w:p>
            <w:r>
              <w:rPr>
                <w:rFonts w:ascii="Arial" w:hAnsi="Arial"/>
                <w:sz w:val="18"/>
              </w:rPr>
            </w:r>
            <w:r>
              <w:rPr>
                <w:rFonts w:ascii="Arial" w:hAnsi="Arial"/>
                <w:b w:val="0"/>
                <w:sz w:val="15"/>
              </w:rPr>
              <w:t>Eğitmenin konuya hâkimiyeti yeterliydi.</w:t>
            </w:r>
          </w:p>
        </w:tc>
        <w:tc>
          <w:tcPr>
            <w:tcW w:type="dxa" w:w="567"/>
            <w:vAlign w:val="center"/>
          </w:tcPr>
          <w:p>
            <w:r>
              <w:rPr>
                <w:rFonts w:ascii="Arial" w:hAnsi="Arial"/>
                <w:sz w:val="18"/>
              </w:rPr>
            </w:r>
            <w:r>
              <w:rPr>
                <w:rFonts w:ascii="Arial" w:hAnsi="Arial"/>
                <w:b w:val="0"/>
                <w:sz w:val="16"/>
              </w:rPr>
              <w:t>6</w:t>
            </w:r>
          </w:p>
        </w:tc>
        <w:tc>
          <w:tcPr>
            <w:tcW w:type="dxa" w:w="1020"/>
            <w:vAlign w:val="center"/>
          </w:tcPr>
          <w:p>
            <w:r>
              <w:rPr>
                <w:rFonts w:ascii="Arial" w:hAnsi="Arial"/>
                <w:sz w:val="18"/>
              </w:rPr>
            </w:r>
            <w:r>
              <w:rPr>
                <w:rFonts w:ascii="Arial" w:hAnsi="Arial"/>
                <w:b w:val="0"/>
                <w:sz w:val="16"/>
              </w:rPr>
              <w:t>4.50</w:t>
            </w:r>
          </w:p>
        </w:tc>
        <w:tc>
          <w:tcPr>
            <w:tcW w:type="dxa" w:w="1304"/>
            <w:vAlign w:val="center"/>
          </w:tcPr>
          <w:p>
            <w:r>
              <w:rPr>
                <w:rFonts w:ascii="Arial" w:hAnsi="Arial"/>
                <w:sz w:val="18"/>
              </w:rPr>
            </w:r>
            <w:r>
              <w:rPr>
                <w:rFonts w:ascii="Arial" w:hAnsi="Arial"/>
                <w:b w:val="0"/>
                <w:sz w:val="16"/>
              </w:rPr>
              <w:t>%83.3</w:t>
            </w:r>
          </w:p>
        </w:tc>
      </w:tr>
      <w:tr>
        <w:trPr>
          <w:cantSplit/>
        </w:trPr>
        <w:tc>
          <w:tcPr>
            <w:tcW w:type="dxa" w:w="567"/>
            <w:vAlign w:val="center"/>
          </w:tcPr>
          <w:p>
            <w:r>
              <w:rPr>
                <w:rFonts w:ascii="Arial" w:hAnsi="Arial"/>
                <w:sz w:val="18"/>
              </w:rPr>
            </w:r>
            <w:r>
              <w:rPr>
                <w:rFonts w:ascii="Arial" w:hAnsi="Arial"/>
                <w:b w:val="0"/>
                <w:sz w:val="16"/>
              </w:rPr>
              <w:t>13</w:t>
            </w:r>
          </w:p>
        </w:tc>
        <w:tc>
          <w:tcPr>
            <w:tcW w:type="dxa" w:w="6123"/>
            <w:vAlign w:val="center"/>
          </w:tcPr>
          <w:p>
            <w:r>
              <w:rPr>
                <w:rFonts w:ascii="Arial" w:hAnsi="Arial"/>
                <w:sz w:val="18"/>
              </w:rPr>
            </w:r>
            <w:r>
              <w:rPr>
                <w:rFonts w:ascii="Arial" w:hAnsi="Arial"/>
                <w:b w:val="0"/>
                <w:sz w:val="15"/>
              </w:rPr>
              <w:t>Eğitim anlaşılır ve etkili bir sunumla gerçekleştirildi.</w:t>
            </w:r>
          </w:p>
        </w:tc>
        <w:tc>
          <w:tcPr>
            <w:tcW w:type="dxa" w:w="567"/>
            <w:vAlign w:val="center"/>
          </w:tcPr>
          <w:p>
            <w:r>
              <w:rPr>
                <w:rFonts w:ascii="Arial" w:hAnsi="Arial"/>
                <w:sz w:val="18"/>
              </w:rPr>
            </w:r>
            <w:r>
              <w:rPr>
                <w:rFonts w:ascii="Arial" w:hAnsi="Arial"/>
                <w:b w:val="0"/>
                <w:sz w:val="16"/>
              </w:rPr>
              <w:t>6</w:t>
            </w:r>
          </w:p>
        </w:tc>
        <w:tc>
          <w:tcPr>
            <w:tcW w:type="dxa" w:w="1020"/>
            <w:vAlign w:val="center"/>
          </w:tcPr>
          <w:p>
            <w:r>
              <w:rPr>
                <w:rFonts w:ascii="Arial" w:hAnsi="Arial"/>
                <w:sz w:val="18"/>
              </w:rPr>
            </w:r>
            <w:r>
              <w:rPr>
                <w:rFonts w:ascii="Arial" w:hAnsi="Arial"/>
                <w:b w:val="0"/>
                <w:sz w:val="16"/>
              </w:rPr>
              <w:t>4.50</w:t>
            </w:r>
          </w:p>
        </w:tc>
        <w:tc>
          <w:tcPr>
            <w:tcW w:type="dxa" w:w="1304"/>
            <w:vAlign w:val="center"/>
          </w:tcPr>
          <w:p>
            <w:r>
              <w:rPr>
                <w:rFonts w:ascii="Arial" w:hAnsi="Arial"/>
                <w:sz w:val="18"/>
              </w:rPr>
            </w:r>
            <w:r>
              <w:rPr>
                <w:rFonts w:ascii="Arial" w:hAnsi="Arial"/>
                <w:b w:val="0"/>
                <w:sz w:val="16"/>
              </w:rPr>
              <w:t>%83.3</w:t>
            </w:r>
          </w:p>
        </w:tc>
      </w:tr>
      <w:tr>
        <w:trPr>
          <w:cantSplit/>
        </w:trPr>
        <w:tc>
          <w:tcPr>
            <w:tcW w:type="dxa" w:w="567"/>
            <w:vAlign w:val="center"/>
          </w:tcPr>
          <w:p>
            <w:r>
              <w:rPr>
                <w:rFonts w:ascii="Arial" w:hAnsi="Arial"/>
                <w:sz w:val="18"/>
              </w:rPr>
            </w:r>
            <w:r>
              <w:rPr>
                <w:rFonts w:ascii="Arial" w:hAnsi="Arial"/>
                <w:b w:val="0"/>
                <w:sz w:val="16"/>
              </w:rPr>
              <w:t>14</w:t>
            </w:r>
          </w:p>
        </w:tc>
        <w:tc>
          <w:tcPr>
            <w:tcW w:type="dxa" w:w="6123"/>
            <w:vAlign w:val="center"/>
          </w:tcPr>
          <w:p>
            <w:r>
              <w:rPr>
                <w:rFonts w:ascii="Arial" w:hAnsi="Arial"/>
                <w:sz w:val="18"/>
              </w:rPr>
            </w:r>
            <w:r>
              <w:rPr>
                <w:rFonts w:ascii="Arial" w:hAnsi="Arial"/>
                <w:b w:val="0"/>
                <w:sz w:val="15"/>
              </w:rPr>
              <w:t>Katılımcıların görüş ve sorularına yeterli düzeyde yer verildi.</w:t>
            </w:r>
          </w:p>
        </w:tc>
        <w:tc>
          <w:tcPr>
            <w:tcW w:type="dxa" w:w="567"/>
            <w:vAlign w:val="center"/>
          </w:tcPr>
          <w:p>
            <w:r>
              <w:rPr>
                <w:rFonts w:ascii="Arial" w:hAnsi="Arial"/>
                <w:sz w:val="18"/>
              </w:rPr>
            </w:r>
            <w:r>
              <w:rPr>
                <w:rFonts w:ascii="Arial" w:hAnsi="Arial"/>
                <w:b w:val="0"/>
                <w:sz w:val="16"/>
              </w:rPr>
              <w:t>6</w:t>
            </w:r>
          </w:p>
        </w:tc>
        <w:tc>
          <w:tcPr>
            <w:tcW w:type="dxa" w:w="1020"/>
            <w:vAlign w:val="center"/>
          </w:tcPr>
          <w:p>
            <w:r>
              <w:rPr>
                <w:rFonts w:ascii="Arial" w:hAnsi="Arial"/>
                <w:sz w:val="18"/>
              </w:rPr>
            </w:r>
            <w:r>
              <w:rPr>
                <w:rFonts w:ascii="Arial" w:hAnsi="Arial"/>
                <w:b w:val="0"/>
                <w:sz w:val="16"/>
              </w:rPr>
              <w:t>4.50</w:t>
            </w:r>
          </w:p>
        </w:tc>
        <w:tc>
          <w:tcPr>
            <w:tcW w:type="dxa" w:w="1304"/>
            <w:vAlign w:val="center"/>
          </w:tcPr>
          <w:p>
            <w:r>
              <w:rPr>
                <w:rFonts w:ascii="Arial" w:hAnsi="Arial"/>
                <w:sz w:val="18"/>
              </w:rPr>
            </w:r>
            <w:r>
              <w:rPr>
                <w:rFonts w:ascii="Arial" w:hAnsi="Arial"/>
                <w:b w:val="0"/>
                <w:sz w:val="16"/>
              </w:rPr>
              <w:t>%100.0</w:t>
            </w:r>
          </w:p>
        </w:tc>
      </w:tr>
      <w:tr>
        <w:trPr>
          <w:cantSplit/>
        </w:trPr>
        <w:tc>
          <w:tcPr>
            <w:tcW w:type="dxa" w:w="567"/>
            <w:vAlign w:val="center"/>
          </w:tcPr>
          <w:p>
            <w:r>
              <w:rPr>
                <w:rFonts w:ascii="Arial" w:hAnsi="Arial"/>
                <w:sz w:val="18"/>
              </w:rPr>
            </w:r>
            <w:r>
              <w:rPr>
                <w:rFonts w:ascii="Arial" w:hAnsi="Arial"/>
                <w:b w:val="0"/>
                <w:sz w:val="16"/>
              </w:rPr>
              <w:t>15</w:t>
            </w:r>
          </w:p>
        </w:tc>
        <w:tc>
          <w:tcPr>
            <w:tcW w:type="dxa" w:w="6123"/>
            <w:vAlign w:val="center"/>
          </w:tcPr>
          <w:p>
            <w:r>
              <w:rPr>
                <w:rFonts w:ascii="Arial" w:hAnsi="Arial"/>
                <w:sz w:val="18"/>
              </w:rPr>
            </w:r>
            <w:r>
              <w:rPr>
                <w:rFonts w:ascii="Arial" w:hAnsi="Arial"/>
                <w:b w:val="0"/>
                <w:sz w:val="15"/>
              </w:rPr>
              <w:t>Bu eğitimi genel olarak faydalı buluyorum.</w:t>
            </w:r>
          </w:p>
        </w:tc>
        <w:tc>
          <w:tcPr>
            <w:tcW w:type="dxa" w:w="567"/>
            <w:vAlign w:val="center"/>
          </w:tcPr>
          <w:p>
            <w:r>
              <w:rPr>
                <w:rFonts w:ascii="Arial" w:hAnsi="Arial"/>
                <w:sz w:val="18"/>
              </w:rPr>
            </w:r>
            <w:r>
              <w:rPr>
                <w:rFonts w:ascii="Arial" w:hAnsi="Arial"/>
                <w:b w:val="0"/>
                <w:sz w:val="16"/>
              </w:rPr>
              <w:t>6</w:t>
            </w:r>
          </w:p>
        </w:tc>
        <w:tc>
          <w:tcPr>
            <w:tcW w:type="dxa" w:w="1020"/>
            <w:vAlign w:val="center"/>
          </w:tcPr>
          <w:p>
            <w:r>
              <w:rPr>
                <w:rFonts w:ascii="Arial" w:hAnsi="Arial"/>
                <w:sz w:val="18"/>
              </w:rPr>
            </w:r>
            <w:r>
              <w:rPr>
                <w:rFonts w:ascii="Arial" w:hAnsi="Arial"/>
                <w:b w:val="0"/>
                <w:sz w:val="16"/>
              </w:rPr>
              <w:t>4.17</w:t>
            </w:r>
          </w:p>
        </w:tc>
        <w:tc>
          <w:tcPr>
            <w:tcW w:type="dxa" w:w="1304"/>
            <w:vAlign w:val="center"/>
          </w:tcPr>
          <w:p>
            <w:r>
              <w:rPr>
                <w:rFonts w:ascii="Arial" w:hAnsi="Arial"/>
                <w:sz w:val="18"/>
              </w:rPr>
            </w:r>
            <w:r>
              <w:rPr>
                <w:rFonts w:ascii="Arial" w:hAnsi="Arial"/>
                <w:b w:val="0"/>
                <w:sz w:val="16"/>
              </w:rPr>
              <w:t>%83.3</w:t>
            </w:r>
          </w:p>
        </w:tc>
      </w:tr>
      <w:tr>
        <w:trPr>
          <w:cantSplit/>
        </w:trPr>
        <w:tc>
          <w:tcPr>
            <w:tcW w:type="dxa" w:w="567"/>
            <w:vAlign w:val="center"/>
          </w:tcPr>
          <w:p>
            <w:r>
              <w:rPr>
                <w:rFonts w:ascii="Arial" w:hAnsi="Arial"/>
                <w:sz w:val="18"/>
              </w:rPr>
            </w:r>
            <w:r>
              <w:rPr>
                <w:rFonts w:ascii="Arial" w:hAnsi="Arial"/>
                <w:b w:val="0"/>
                <w:sz w:val="16"/>
              </w:rPr>
              <w:t>16</w:t>
            </w:r>
          </w:p>
        </w:tc>
        <w:tc>
          <w:tcPr>
            <w:tcW w:type="dxa" w:w="6123"/>
            <w:vAlign w:val="center"/>
          </w:tcPr>
          <w:p>
            <w:r>
              <w:rPr>
                <w:rFonts w:ascii="Arial" w:hAnsi="Arial"/>
                <w:sz w:val="18"/>
              </w:rPr>
            </w:r>
            <w:r>
              <w:rPr>
                <w:rFonts w:ascii="Arial" w:hAnsi="Arial"/>
                <w:b w:val="0"/>
                <w:sz w:val="15"/>
              </w:rPr>
              <w:t>Benzer meslek içi eğitimlerin düzenli yapılmasını destekliyorum.</w:t>
            </w:r>
          </w:p>
        </w:tc>
        <w:tc>
          <w:tcPr>
            <w:tcW w:type="dxa" w:w="567"/>
            <w:vAlign w:val="center"/>
          </w:tcPr>
          <w:p>
            <w:r>
              <w:rPr>
                <w:rFonts w:ascii="Arial" w:hAnsi="Arial"/>
                <w:sz w:val="18"/>
              </w:rPr>
            </w:r>
            <w:r>
              <w:rPr>
                <w:rFonts w:ascii="Arial" w:hAnsi="Arial"/>
                <w:b w:val="0"/>
                <w:sz w:val="16"/>
              </w:rPr>
              <w:t>6</w:t>
            </w:r>
          </w:p>
        </w:tc>
        <w:tc>
          <w:tcPr>
            <w:tcW w:type="dxa" w:w="1020"/>
            <w:vAlign w:val="center"/>
          </w:tcPr>
          <w:p>
            <w:r>
              <w:rPr>
                <w:rFonts w:ascii="Arial" w:hAnsi="Arial"/>
                <w:sz w:val="18"/>
              </w:rPr>
            </w:r>
            <w:r>
              <w:rPr>
                <w:rFonts w:ascii="Arial" w:hAnsi="Arial"/>
                <w:b w:val="0"/>
                <w:sz w:val="16"/>
              </w:rPr>
              <w:t>4.17</w:t>
            </w:r>
          </w:p>
        </w:tc>
        <w:tc>
          <w:tcPr>
            <w:tcW w:type="dxa" w:w="1304"/>
            <w:vAlign w:val="center"/>
          </w:tcPr>
          <w:p>
            <w:r>
              <w:rPr>
                <w:rFonts w:ascii="Arial" w:hAnsi="Arial"/>
                <w:sz w:val="18"/>
              </w:rPr>
            </w:r>
            <w:r>
              <w:rPr>
                <w:rFonts w:ascii="Arial" w:hAnsi="Arial"/>
                <w:b w:val="0"/>
                <w:sz w:val="16"/>
              </w:rPr>
              <w:t>%83.3</w:t>
            </w:r>
          </w:p>
        </w:tc>
      </w:tr>
      <w:tr>
        <w:trPr>
          <w:cantSplit/>
        </w:trPr>
        <w:tc>
          <w:tcPr>
            <w:tcW w:type="dxa" w:w="567"/>
            <w:vAlign w:val="center"/>
          </w:tcPr>
          <w:p>
            <w:r>
              <w:rPr>
                <w:rFonts w:ascii="Arial" w:hAnsi="Arial"/>
                <w:sz w:val="18"/>
              </w:rPr>
            </w:r>
            <w:r>
              <w:rPr>
                <w:rFonts w:ascii="Arial" w:hAnsi="Arial"/>
                <w:b w:val="0"/>
                <w:sz w:val="16"/>
              </w:rPr>
              <w:t>17</w:t>
            </w:r>
          </w:p>
        </w:tc>
        <w:tc>
          <w:tcPr>
            <w:tcW w:type="dxa" w:w="6123"/>
            <w:vAlign w:val="center"/>
          </w:tcPr>
          <w:p>
            <w:r>
              <w:rPr>
                <w:rFonts w:ascii="Arial" w:hAnsi="Arial"/>
                <w:sz w:val="18"/>
              </w:rPr>
            </w:r>
            <w:r>
              <w:rPr>
                <w:rFonts w:ascii="Arial" w:hAnsi="Arial"/>
                <w:b w:val="0"/>
                <w:sz w:val="15"/>
              </w:rPr>
              <w:t>Gelecekte benzer eğitimlere tekrar katılmak isterim.</w:t>
            </w:r>
          </w:p>
        </w:tc>
        <w:tc>
          <w:tcPr>
            <w:tcW w:type="dxa" w:w="567"/>
            <w:vAlign w:val="center"/>
          </w:tcPr>
          <w:p>
            <w:r>
              <w:rPr>
                <w:rFonts w:ascii="Arial" w:hAnsi="Arial"/>
                <w:sz w:val="18"/>
              </w:rPr>
            </w:r>
            <w:r>
              <w:rPr>
                <w:rFonts w:ascii="Arial" w:hAnsi="Arial"/>
                <w:b w:val="0"/>
                <w:sz w:val="16"/>
              </w:rPr>
              <w:t>6</w:t>
            </w:r>
          </w:p>
        </w:tc>
        <w:tc>
          <w:tcPr>
            <w:tcW w:type="dxa" w:w="1020"/>
            <w:vAlign w:val="center"/>
          </w:tcPr>
          <w:p>
            <w:r>
              <w:rPr>
                <w:rFonts w:ascii="Arial" w:hAnsi="Arial"/>
                <w:sz w:val="18"/>
              </w:rPr>
            </w:r>
            <w:r>
              <w:rPr>
                <w:rFonts w:ascii="Arial" w:hAnsi="Arial"/>
                <w:b w:val="0"/>
                <w:sz w:val="16"/>
              </w:rPr>
              <w:t>4.17</w:t>
            </w:r>
          </w:p>
        </w:tc>
        <w:tc>
          <w:tcPr>
            <w:tcW w:type="dxa" w:w="1304"/>
            <w:vAlign w:val="center"/>
          </w:tcPr>
          <w:p>
            <w:r>
              <w:rPr>
                <w:rFonts w:ascii="Arial" w:hAnsi="Arial"/>
                <w:sz w:val="18"/>
              </w:rPr>
            </w:r>
            <w:r>
              <w:rPr>
                <w:rFonts w:ascii="Arial" w:hAnsi="Arial"/>
                <w:b w:val="0"/>
                <w:sz w:val="16"/>
              </w:rPr>
              <w:t>%83.3</w:t>
            </w:r>
          </w:p>
        </w:tc>
      </w:tr>
    </w:tbl>
    <w:p>
      <w:pPr>
        <w:jc w:val="center"/>
      </w:pPr>
      <w:r>
        <w:drawing>
          <wp:inline xmlns:a="http://schemas.openxmlformats.org/drawingml/2006/main" xmlns:pic="http://schemas.openxmlformats.org/drawingml/2006/picture">
            <wp:extent cx="5220000" cy="2942870"/>
            <wp:docPr id="2" name="Picture 2"/>
            <wp:cNvGraphicFramePr>
              <a:graphicFrameLocks noChangeAspect="1"/>
            </wp:cNvGraphicFramePr>
            <a:graphic>
              <a:graphicData uri="http://schemas.openxmlformats.org/drawingml/2006/picture">
                <pic:pic>
                  <pic:nvPicPr>
                    <pic:cNvPr id="0" name="yanit_dagilimi.png"/>
                    <pic:cNvPicPr/>
                  </pic:nvPicPr>
                  <pic:blipFill>
                    <a:blip r:embed="rId12"/>
                    <a:stretch>
                      <a:fillRect/>
                    </a:stretch>
                  </pic:blipFill>
                  <pic:spPr>
                    <a:xfrm>
                      <a:off x="0" y="0"/>
                      <a:ext cx="5220000" cy="2942870"/>
                    </a:xfrm>
                    <a:prstGeom prst="rect"/>
                  </pic:spPr>
                </pic:pic>
              </a:graphicData>
            </a:graphic>
          </wp:inline>
        </w:drawing>
      </w:r>
    </w:p>
    <w:p>
      <w:pPr>
        <w:jc w:val="center"/>
      </w:pPr>
      <w:r>
        <w:rPr>
          <w:rFonts w:ascii="Arial" w:hAnsi="Arial"/>
          <w:i/>
          <w:sz w:val="17"/>
        </w:rPr>
        <w:t>Grafik 2. Likert maddeleri genel yanıt dağılımı</w:t>
      </w:r>
    </w:p>
    <w:p>
      <w:pPr>
        <w:spacing w:after="120" w:line="259" w:lineRule="auto"/>
        <w:jc w:val="both"/>
      </w:pPr>
      <w:r>
        <w:rPr>
          <w:rFonts w:ascii="Arial" w:hAnsi="Arial"/>
          <w:sz w:val="21"/>
        </w:rPr>
        <w:t>Madde bazlı dağılım, yanıtların büyük bölümünün 5 ve 4 puanlarda toplandığını göstermektedir. Bununla birlikte bir katılımcının çok düşük puanlar vermesi, genel ortalamayı sınırlı ölçüde aşağı çekmiştir. Bu nedenle sonuçlar yorumlanırken küçük örneklem büyüklüğü dikkate alınmalıdır.</w:t>
      </w:r>
    </w:p>
    <w:p>
      <w:pPr>
        <w:pStyle w:val="Heading1"/>
      </w:pPr>
      <w:r>
        <w:rPr>
          <w:rFonts w:ascii="Arial" w:hAnsi="Arial" w:eastAsia="Arial"/>
          <w:color w:val="1F4E79"/>
        </w:rPr>
        <w:t>6. Açık Uçlu Yanıtların Değerlendirilmesi</w:t>
      </w:r>
    </w:p>
    <w:p>
      <w:pPr>
        <w:spacing w:after="120" w:line="259" w:lineRule="auto"/>
        <w:jc w:val="both"/>
      </w:pPr>
      <w:r>
        <w:rPr>
          <w:rFonts w:ascii="Arial" w:hAnsi="Arial"/>
          <w:sz w:val="21"/>
        </w:rPr>
        <w:t>Açık uçlu yanıtlar, eğitimin özellikle kurum içi iletişim, kalite yönetimi ve kurumsal liderlik başlıklarında farkındalık yarattığını göstermektedir. Katılımcılar; farklı ve yetkin bakış açılarını dinlemeyi, kurumsal liderlik üzerine düşünmeyi ve kalite yönetimine ilişkin bilgilerini tazelemeyi eğitimin faydalı yönleri olarak belirtmiştir.</w:t>
      </w:r>
    </w:p>
    <w:p>
      <w:pPr>
        <w:pStyle w:val="Heading2"/>
      </w:pPr>
      <w:r>
        <w:rPr>
          <w:rFonts w:ascii="Arial" w:hAnsi="Arial" w:eastAsia="Arial"/>
          <w:color w:val="1F4E79"/>
        </w:rPr>
        <w:t>Eğitimin sizin açınızdan en faydalı yönü nedir?</w:t>
      </w:r>
    </w:p>
    <w:p>
      <w:pPr>
        <w:pStyle w:val="ListBullet"/>
        <w:spacing w:after="60"/>
      </w:pPr>
      <w:r>
        <w:rPr>
          <w:rFonts w:ascii="Arial" w:hAnsi="Arial"/>
          <w:sz w:val="20"/>
        </w:rPr>
        <w:t>Farklı ve yetkin bakış açılarını dinlemek</w:t>
      </w:r>
    </w:p>
    <w:p>
      <w:pPr>
        <w:pStyle w:val="ListBullet"/>
        <w:spacing w:after="60"/>
      </w:pPr>
      <w:r>
        <w:rPr>
          <w:rFonts w:ascii="Arial" w:hAnsi="Arial"/>
          <w:sz w:val="20"/>
        </w:rPr>
        <w:t>Kurumsal liderlik konusunda düşünmemi sağladı</w:t>
      </w:r>
    </w:p>
    <w:p>
      <w:pPr>
        <w:pStyle w:val="ListBullet"/>
        <w:spacing w:after="60"/>
      </w:pPr>
      <w:r>
        <w:rPr>
          <w:rFonts w:ascii="Arial" w:hAnsi="Arial"/>
          <w:sz w:val="20"/>
        </w:rPr>
        <w:t>Kurum içi iletişim kültürü hakkında bilgi sahibi olduk kurum ve kalite yönetimi ile ilgili bilgilerimizi tazeledik</w:t>
      </w:r>
    </w:p>
    <w:p>
      <w:pPr>
        <w:pStyle w:val="Heading2"/>
      </w:pPr>
      <w:r>
        <w:rPr>
          <w:rFonts w:ascii="Arial" w:hAnsi="Arial" w:eastAsia="Arial"/>
          <w:color w:val="1F4E79"/>
        </w:rPr>
        <w:t>Kurum içi iletişim ve kalite kültürünün geliştirilmesine yönelik önerileriniz nelerdir?</w:t>
      </w:r>
    </w:p>
    <w:p>
      <w:pPr>
        <w:pStyle w:val="ListBullet"/>
        <w:spacing w:after="60"/>
      </w:pPr>
      <w:r>
        <w:rPr>
          <w:rFonts w:ascii="Arial" w:hAnsi="Arial"/>
          <w:sz w:val="20"/>
        </w:rPr>
        <w:t>İçeriklerin dikkate alınması</w:t>
      </w:r>
    </w:p>
    <w:p>
      <w:pPr>
        <w:pStyle w:val="ListBullet"/>
        <w:spacing w:after="60"/>
      </w:pPr>
      <w:r>
        <w:rPr>
          <w:rFonts w:ascii="Arial" w:hAnsi="Arial"/>
          <w:sz w:val="20"/>
        </w:rPr>
        <w:t>Birim İç Değerlendirme Raporunun özellikle b bendinde istenilen ölçümlerin yapılmasına yönelik eğitim çalışmaları verilmeli</w:t>
      </w:r>
    </w:p>
    <w:p>
      <w:pPr>
        <w:pStyle w:val="ListBullet"/>
        <w:spacing w:after="60"/>
      </w:pPr>
      <w:r>
        <w:rPr>
          <w:rFonts w:ascii="Arial" w:hAnsi="Arial"/>
          <w:sz w:val="20"/>
        </w:rPr>
        <w:t>Kurum içi Sosyal etkinliklerinin artırılması olabilir kalite konusundaki çalışmaların genele yayılması olabilir</w:t>
      </w:r>
    </w:p>
    <w:p>
      <w:pPr>
        <w:pStyle w:val="Heading2"/>
      </w:pPr>
      <w:r>
        <w:rPr>
          <w:rFonts w:ascii="Arial" w:hAnsi="Arial" w:eastAsia="Arial"/>
          <w:color w:val="1F4E79"/>
        </w:rPr>
        <w:t>Gelecekte hangi konularda hizmet içi eğitim düzenlenmesini istersiniz?</w:t>
      </w:r>
    </w:p>
    <w:p>
      <w:pPr>
        <w:pStyle w:val="ListBullet"/>
        <w:spacing w:after="60"/>
      </w:pPr>
      <w:r>
        <w:rPr>
          <w:rFonts w:ascii="Arial" w:hAnsi="Arial"/>
          <w:sz w:val="20"/>
        </w:rPr>
        <w:t>Eğitim konusunun tekrarlanıp pekiştirilmesi önemlidir</w:t>
      </w:r>
    </w:p>
    <w:p>
      <w:pPr>
        <w:pStyle w:val="ListBullet"/>
        <w:spacing w:after="60"/>
      </w:pPr>
      <w:r>
        <w:rPr>
          <w:rFonts w:ascii="Arial" w:hAnsi="Arial"/>
          <w:sz w:val="20"/>
        </w:rPr>
        <w:t>Öğretim ve ölçme-değerlendirme konularında hizmet içi eğitimler faydalı olacaktır</w:t>
      </w:r>
    </w:p>
    <w:p>
      <w:pPr>
        <w:pStyle w:val="ListBullet"/>
        <w:spacing w:after="60"/>
      </w:pPr>
      <w:r>
        <w:rPr>
          <w:rFonts w:ascii="Arial" w:hAnsi="Arial"/>
          <w:sz w:val="20"/>
        </w:rPr>
        <w:t>Kalite yönetimi olabilir kurum içi iletişim</w:t>
      </w:r>
    </w:p>
    <w:p>
      <w:pPr>
        <w:pStyle w:val="Heading1"/>
      </w:pPr>
      <w:r>
        <w:rPr>
          <w:rFonts w:ascii="Arial" w:hAnsi="Arial" w:eastAsia="Arial"/>
          <w:color w:val="1F4E79"/>
        </w:rPr>
        <w:t>7. Sonuç ve Değerlendirme</w:t>
      </w:r>
    </w:p>
    <w:p>
      <w:pPr>
        <w:spacing w:after="120" w:line="259" w:lineRule="auto"/>
        <w:jc w:val="both"/>
      </w:pPr>
      <w:r>
        <w:rPr>
          <w:rFonts w:ascii="Arial" w:hAnsi="Arial"/>
          <w:sz w:val="21"/>
        </w:rPr>
        <w:t>Elde edilen bulgular, eğitimin katılımcılar tarafından genel olarak olumlu karşılandığını göstermektedir. Özellikle eğitmen performansı, sunumun açıklığı ve katılımcı görüşlerine yer verilmesi güçlü yönler olarak öne çıkmıştır. Eğitimin kurum içi iletişim, kalite kültürü ve kurumsal liderlik konularında farkındalık artırdığı görülmektedir.</w:t>
      </w:r>
    </w:p>
    <w:p>
      <w:pPr>
        <w:spacing w:after="120" w:line="259" w:lineRule="auto"/>
        <w:jc w:val="both"/>
      </w:pPr>
      <w:r>
        <w:rPr>
          <w:rFonts w:ascii="Arial" w:hAnsi="Arial"/>
          <w:sz w:val="21"/>
        </w:rPr>
        <w:t>Açık uçlu yanıtlar, benzer eğitimlerin belirli aralıklarla tekrarlanmasının ve içeriklerin uygulamaya dönük örneklerle desteklenmesinin faydalı olacağını göstermektedir. Ayrıca kalite güvence çalışmaları, Birim İç Değerlendirme Raporu kapsamında ölçüm ve izleme süreçleri, öğretim yöntemleri ile ölçme-değerlendirme konularında yeni hizmet içi eğitimlere ihtiyaç duyulduğu anlaşılmaktadır.</w:t>
      </w:r>
    </w:p>
    <w:p>
      <w:pPr>
        <w:pStyle w:val="Heading1"/>
      </w:pPr>
      <w:r>
        <w:rPr>
          <w:rFonts w:ascii="Arial" w:hAnsi="Arial" w:eastAsia="Arial"/>
          <w:color w:val="1F4E79"/>
        </w:rPr>
        <w:t>8. Öneriler</w:t>
      </w:r>
    </w:p>
    <w:p>
      <w:pPr>
        <w:pStyle w:val="ListBullet"/>
        <w:spacing w:after="60"/>
      </w:pPr>
      <w:r>
        <w:rPr>
          <w:rFonts w:ascii="Arial" w:hAnsi="Arial"/>
          <w:sz w:val="20"/>
        </w:rPr>
        <w:t>Kurum içi iletişim, kalite kültürü ve kurumsal liderlik eğitimlerinin düzenli aralıklarla tekrarlanması önerilmektedir.</w:t>
      </w:r>
    </w:p>
    <w:p>
      <w:pPr>
        <w:pStyle w:val="ListBullet"/>
        <w:spacing w:after="60"/>
      </w:pPr>
      <w:r>
        <w:rPr>
          <w:rFonts w:ascii="Arial" w:hAnsi="Arial"/>
          <w:sz w:val="20"/>
        </w:rPr>
        <w:t>Gelecek eğitimlerde Birim İç Değerlendirme Raporu, kalite güvence ölçütleri, kanıt oluşturma, ölçme ve izleme süreçlerine yönelik uygulamalı çalışmalara yer verilmelidir.</w:t>
      </w:r>
    </w:p>
    <w:p>
      <w:pPr>
        <w:pStyle w:val="ListBullet"/>
        <w:spacing w:after="60"/>
      </w:pPr>
      <w:r>
        <w:rPr>
          <w:rFonts w:ascii="Arial" w:hAnsi="Arial"/>
          <w:sz w:val="20"/>
        </w:rPr>
        <w:t>Öğretim yöntemleri, ölçme-değerlendirme, akademik danışmanlık, paydaş geri bildirimi ve kalite yönetimi başlıklarında hizmet içi eğitim programları planlanmalıdır.</w:t>
      </w:r>
    </w:p>
    <w:p>
      <w:pPr>
        <w:pStyle w:val="ListBullet"/>
        <w:spacing w:after="60"/>
      </w:pPr>
      <w:r>
        <w:rPr>
          <w:rFonts w:ascii="Arial" w:hAnsi="Arial"/>
          <w:sz w:val="20"/>
        </w:rPr>
        <w:t>Fakülte genelinde kalite kültürünün yaygınlaştırılması için eğitim çıktılarının bölüm toplantıları, komisyon çalışmaları ve iç paydaş geri bildirim süreçleriyle ilişkilendirilmesi önerilmektedir.</w:t>
      </w:r>
    </w:p>
    <w:p>
      <w:pPr>
        <w:pStyle w:val="ListBullet"/>
        <w:spacing w:after="60"/>
      </w:pPr>
      <w:r>
        <w:rPr>
          <w:rFonts w:ascii="Arial" w:hAnsi="Arial"/>
          <w:sz w:val="20"/>
        </w:rPr>
        <w:t>Kurum içi iletişimi güçlendirmek amacıyla akademik ve idari personeli bir araya getiren sosyal ve mesleki etkileşim etkinlikleri artırılabilir.</w:t>
      </w:r>
    </w:p>
    <w:p>
      <w:pPr>
        <w:pStyle w:val="Heading1"/>
      </w:pPr>
      <w:r>
        <w:rPr>
          <w:rFonts w:ascii="Arial" w:hAnsi="Arial" w:eastAsia="Arial"/>
          <w:color w:val="1F4E79"/>
        </w:rPr>
        <w:t>9. Kısa Yönetici Özeti</w:t>
      </w:r>
    </w:p>
    <w:p>
      <w:pPr>
        <w:spacing w:after="120" w:line="259" w:lineRule="auto"/>
        <w:jc w:val="both"/>
      </w:pPr>
      <w:r>
        <w:rPr>
          <w:rFonts w:ascii="Arial" w:hAnsi="Arial"/>
          <w:sz w:val="21"/>
        </w:rPr>
        <w:t>Toplam 6 katılımcı yanıtı üzerinden yapılan değerlendirmede Likert maddeleri genel ortalaması 4.17/5, olumlu yanıt oranı ise %82.4 olarak hesaplanmıştır. En güçlü alan eğitmen ve sunum süreci olup bu temanın ortalaması 4.50/5’tir. Açık uçlu yanıtlar, eğitimin kurum içi iletişim ve kalite kültürü konusunda farkındalık oluşturduğunu; kalite güvence, ölçme-değerlendirme ve benzer konularda yeni hizmet içi eğitimlerin planlanmasının yararlı olacağını göstermektedir.</w:t>
      </w:r>
    </w:p>
    <w:p>
      <w:pPr>
        <w:pStyle w:val="Heading1"/>
      </w:pPr>
      <w:r>
        <w:rPr>
          <w:rFonts w:ascii="Arial" w:hAnsi="Arial" w:eastAsia="Arial"/>
          <w:color w:val="1F4E79"/>
        </w:rPr>
        <w:t>Ek: Genel Puan Dağılımı</w:t>
      </w:r>
    </w:p>
    <w:tbl>
      <w:tblPr>
        <w:tblStyle w:val="TableGrid"/>
        <w:tblW w:type="auto" w:w="0"/>
        <w:tblLook w:firstColumn="1" w:firstRow="1" w:lastColumn="0" w:lastRow="0" w:noHBand="0" w:noVBand="1" w:val="04A0"/>
        <w:tblBorders>
          <w:top w:val="single" w:sz="6" w:space="0" w:color="D9E2EC"/>
          <w:left w:val="single" w:sz="6" w:space="0" w:color="D9E2EC"/>
          <w:bottom w:val="single" w:sz="6" w:space="0" w:color="D9E2EC"/>
          <w:right w:val="single" w:sz="6" w:space="0" w:color="D9E2EC"/>
          <w:insideH w:val="single" w:sz="6" w:space="0" w:color="D9E2EC"/>
          <w:insideV w:val="single" w:sz="6" w:space="0" w:color="D9E2EC"/>
        </w:tblBorders>
      </w:tblPr>
      <w:tblGrid>
        <w:gridCol w:w="3213"/>
        <w:gridCol w:w="3213"/>
        <w:gridCol w:w="3213"/>
      </w:tblGrid>
      <w:tr>
        <w:trPr>
          <w:tblHeader w:val="true"/>
          <w:cantSplit/>
        </w:trPr>
        <w:tc>
          <w:tcPr>
            <w:tcW w:type="dxa" w:w="3213"/>
            <w:vAlign w:val="center"/>
            <w:shd w:fill="1F4E79"/>
          </w:tcPr>
          <w:p>
            <w:r>
              <w:rPr>
                <w:rFonts w:ascii="Arial" w:hAnsi="Arial"/>
                <w:sz w:val="18"/>
              </w:rPr>
            </w:r>
            <w:r>
              <w:rPr>
                <w:rFonts w:ascii="Arial" w:hAnsi="Arial"/>
                <w:b/>
                <w:color w:val="FFFFFF"/>
                <w:sz w:val="18"/>
              </w:rPr>
              <w:t>Puan</w:t>
            </w:r>
          </w:p>
        </w:tc>
        <w:tc>
          <w:tcPr>
            <w:tcW w:type="dxa" w:w="3213"/>
            <w:vAlign w:val="center"/>
            <w:shd w:fill="1F4E79"/>
          </w:tcPr>
          <w:p>
            <w:r>
              <w:rPr>
                <w:rFonts w:ascii="Arial" w:hAnsi="Arial"/>
                <w:sz w:val="18"/>
              </w:rPr>
            </w:r>
            <w:r>
              <w:rPr>
                <w:rFonts w:ascii="Arial" w:hAnsi="Arial"/>
                <w:b/>
                <w:color w:val="FFFFFF"/>
                <w:sz w:val="18"/>
              </w:rPr>
              <w:t>Yanıt Sayısı</w:t>
            </w:r>
          </w:p>
        </w:tc>
        <w:tc>
          <w:tcPr>
            <w:tcW w:type="dxa" w:w="3213"/>
            <w:vAlign w:val="center"/>
            <w:shd w:fill="1F4E79"/>
          </w:tcPr>
          <w:p>
            <w:r>
              <w:rPr>
                <w:rFonts w:ascii="Arial" w:hAnsi="Arial"/>
                <w:sz w:val="18"/>
              </w:rPr>
            </w:r>
            <w:r>
              <w:rPr>
                <w:rFonts w:ascii="Arial" w:hAnsi="Arial"/>
                <w:b/>
                <w:color w:val="FFFFFF"/>
                <w:sz w:val="18"/>
              </w:rPr>
              <w:t>Oran</w:t>
            </w:r>
          </w:p>
        </w:tc>
      </w:tr>
      <w:tr>
        <w:trPr>
          <w:cantSplit/>
        </w:trPr>
        <w:tc>
          <w:tcPr>
            <w:tcW w:type="dxa" w:w="3213"/>
            <w:vAlign w:val="center"/>
          </w:tcPr>
          <w:p>
            <w:r>
              <w:rPr>
                <w:rFonts w:ascii="Arial" w:hAnsi="Arial"/>
                <w:sz w:val="18"/>
              </w:rPr>
            </w:r>
            <w:r>
              <w:rPr>
                <w:rFonts w:ascii="Arial" w:hAnsi="Arial"/>
                <w:b w:val="0"/>
                <w:sz w:val="18"/>
              </w:rPr>
              <w:t>1</w:t>
            </w:r>
          </w:p>
        </w:tc>
        <w:tc>
          <w:tcPr>
            <w:tcW w:type="dxa" w:w="3213"/>
            <w:vAlign w:val="center"/>
          </w:tcPr>
          <w:p>
            <w:r>
              <w:rPr>
                <w:rFonts w:ascii="Arial" w:hAnsi="Arial"/>
                <w:sz w:val="18"/>
              </w:rPr>
            </w:r>
            <w:r>
              <w:rPr>
                <w:rFonts w:ascii="Arial" w:hAnsi="Arial"/>
                <w:b w:val="0"/>
                <w:sz w:val="18"/>
              </w:rPr>
              <w:t>1</w:t>
            </w:r>
          </w:p>
        </w:tc>
        <w:tc>
          <w:tcPr>
            <w:tcW w:type="dxa" w:w="3213"/>
            <w:vAlign w:val="center"/>
          </w:tcPr>
          <w:p>
            <w:r>
              <w:rPr>
                <w:rFonts w:ascii="Arial" w:hAnsi="Arial"/>
                <w:sz w:val="18"/>
              </w:rPr>
            </w:r>
            <w:r>
              <w:rPr>
                <w:rFonts w:ascii="Arial" w:hAnsi="Arial"/>
                <w:b w:val="0"/>
                <w:sz w:val="18"/>
              </w:rPr>
              <w:t>%20.0</w:t>
            </w:r>
          </w:p>
        </w:tc>
      </w:tr>
      <w:tr>
        <w:trPr>
          <w:cantSplit/>
        </w:trPr>
        <w:tc>
          <w:tcPr>
            <w:tcW w:type="dxa" w:w="3213"/>
            <w:vAlign w:val="center"/>
          </w:tcPr>
          <w:p>
            <w:r>
              <w:rPr>
                <w:rFonts w:ascii="Arial" w:hAnsi="Arial"/>
                <w:sz w:val="18"/>
              </w:rPr>
            </w:r>
            <w:r>
              <w:rPr>
                <w:rFonts w:ascii="Arial" w:hAnsi="Arial"/>
                <w:b w:val="0"/>
                <w:sz w:val="18"/>
              </w:rPr>
              <w:t>2</w:t>
            </w:r>
          </w:p>
        </w:tc>
        <w:tc>
          <w:tcPr>
            <w:tcW w:type="dxa" w:w="3213"/>
            <w:vAlign w:val="center"/>
          </w:tcPr>
          <w:p>
            <w:r>
              <w:rPr>
                <w:rFonts w:ascii="Arial" w:hAnsi="Arial"/>
                <w:sz w:val="18"/>
              </w:rPr>
            </w:r>
            <w:r>
              <w:rPr>
                <w:rFonts w:ascii="Arial" w:hAnsi="Arial"/>
                <w:b w:val="0"/>
                <w:sz w:val="18"/>
              </w:rPr>
              <w:t>0</w:t>
            </w:r>
          </w:p>
        </w:tc>
        <w:tc>
          <w:tcPr>
            <w:tcW w:type="dxa" w:w="3213"/>
            <w:vAlign w:val="center"/>
          </w:tcPr>
          <w:p>
            <w:r>
              <w:rPr>
                <w:rFonts w:ascii="Arial" w:hAnsi="Arial"/>
                <w:sz w:val="18"/>
              </w:rPr>
            </w:r>
            <w:r>
              <w:rPr>
                <w:rFonts w:ascii="Arial" w:hAnsi="Arial"/>
                <w:b w:val="0"/>
                <w:sz w:val="18"/>
              </w:rPr>
              <w:t>%0.0</w:t>
            </w:r>
          </w:p>
        </w:tc>
      </w:tr>
      <w:tr>
        <w:trPr>
          <w:cantSplit/>
        </w:trPr>
        <w:tc>
          <w:tcPr>
            <w:tcW w:type="dxa" w:w="3213"/>
            <w:vAlign w:val="center"/>
          </w:tcPr>
          <w:p>
            <w:r>
              <w:rPr>
                <w:rFonts w:ascii="Arial" w:hAnsi="Arial"/>
                <w:sz w:val="18"/>
              </w:rPr>
            </w:r>
            <w:r>
              <w:rPr>
                <w:rFonts w:ascii="Arial" w:hAnsi="Arial"/>
                <w:b w:val="0"/>
                <w:sz w:val="18"/>
              </w:rPr>
              <w:t>3</w:t>
            </w:r>
          </w:p>
        </w:tc>
        <w:tc>
          <w:tcPr>
            <w:tcW w:type="dxa" w:w="3213"/>
            <w:vAlign w:val="center"/>
          </w:tcPr>
          <w:p>
            <w:r>
              <w:rPr>
                <w:rFonts w:ascii="Arial" w:hAnsi="Arial"/>
                <w:sz w:val="18"/>
              </w:rPr>
            </w:r>
            <w:r>
              <w:rPr>
                <w:rFonts w:ascii="Arial" w:hAnsi="Arial"/>
                <w:b w:val="0"/>
                <w:sz w:val="18"/>
              </w:rPr>
              <w:t>0</w:t>
            </w:r>
          </w:p>
        </w:tc>
        <w:tc>
          <w:tcPr>
            <w:tcW w:type="dxa" w:w="3213"/>
            <w:vAlign w:val="center"/>
          </w:tcPr>
          <w:p>
            <w:r>
              <w:rPr>
                <w:rFonts w:ascii="Arial" w:hAnsi="Arial"/>
                <w:sz w:val="18"/>
              </w:rPr>
            </w:r>
            <w:r>
              <w:rPr>
                <w:rFonts w:ascii="Arial" w:hAnsi="Arial"/>
                <w:b w:val="0"/>
                <w:sz w:val="18"/>
              </w:rPr>
              <w:t>%0.0</w:t>
            </w:r>
          </w:p>
        </w:tc>
      </w:tr>
      <w:tr>
        <w:trPr>
          <w:cantSplit/>
        </w:trPr>
        <w:tc>
          <w:tcPr>
            <w:tcW w:type="dxa" w:w="3213"/>
            <w:vAlign w:val="center"/>
          </w:tcPr>
          <w:p>
            <w:r>
              <w:rPr>
                <w:rFonts w:ascii="Arial" w:hAnsi="Arial"/>
                <w:sz w:val="18"/>
              </w:rPr>
            </w:r>
            <w:r>
              <w:rPr>
                <w:rFonts w:ascii="Arial" w:hAnsi="Arial"/>
                <w:b w:val="0"/>
                <w:sz w:val="18"/>
              </w:rPr>
              <w:t>4</w:t>
            </w:r>
          </w:p>
        </w:tc>
        <w:tc>
          <w:tcPr>
            <w:tcW w:type="dxa" w:w="3213"/>
            <w:vAlign w:val="center"/>
          </w:tcPr>
          <w:p>
            <w:r>
              <w:rPr>
                <w:rFonts w:ascii="Arial" w:hAnsi="Arial"/>
                <w:sz w:val="18"/>
              </w:rPr>
            </w:r>
            <w:r>
              <w:rPr>
                <w:rFonts w:ascii="Arial" w:hAnsi="Arial"/>
                <w:b w:val="0"/>
                <w:sz w:val="18"/>
              </w:rPr>
              <w:t>1</w:t>
            </w:r>
          </w:p>
        </w:tc>
        <w:tc>
          <w:tcPr>
            <w:tcW w:type="dxa" w:w="3213"/>
            <w:vAlign w:val="center"/>
          </w:tcPr>
          <w:p>
            <w:r>
              <w:rPr>
                <w:rFonts w:ascii="Arial" w:hAnsi="Arial"/>
                <w:sz w:val="18"/>
              </w:rPr>
            </w:r>
            <w:r>
              <w:rPr>
                <w:rFonts w:ascii="Arial" w:hAnsi="Arial"/>
                <w:b w:val="0"/>
                <w:sz w:val="18"/>
              </w:rPr>
              <w:t>%20.0</w:t>
            </w:r>
          </w:p>
        </w:tc>
      </w:tr>
      <w:tr>
        <w:trPr>
          <w:cantSplit/>
        </w:trPr>
        <w:tc>
          <w:tcPr>
            <w:tcW w:type="dxa" w:w="3213"/>
            <w:vAlign w:val="center"/>
          </w:tcPr>
          <w:p>
            <w:r>
              <w:rPr>
                <w:rFonts w:ascii="Arial" w:hAnsi="Arial"/>
                <w:sz w:val="18"/>
              </w:rPr>
            </w:r>
            <w:r>
              <w:rPr>
                <w:rFonts w:ascii="Arial" w:hAnsi="Arial"/>
                <w:b w:val="0"/>
                <w:sz w:val="18"/>
              </w:rPr>
              <w:t>5</w:t>
            </w:r>
          </w:p>
        </w:tc>
        <w:tc>
          <w:tcPr>
            <w:tcW w:type="dxa" w:w="3213"/>
            <w:vAlign w:val="center"/>
          </w:tcPr>
          <w:p>
            <w:r>
              <w:rPr>
                <w:rFonts w:ascii="Arial" w:hAnsi="Arial"/>
                <w:sz w:val="18"/>
              </w:rPr>
            </w:r>
            <w:r>
              <w:rPr>
                <w:rFonts w:ascii="Arial" w:hAnsi="Arial"/>
                <w:b w:val="0"/>
                <w:sz w:val="18"/>
              </w:rPr>
              <w:t>3</w:t>
            </w:r>
          </w:p>
        </w:tc>
        <w:tc>
          <w:tcPr>
            <w:tcW w:type="dxa" w:w="3213"/>
            <w:vAlign w:val="center"/>
          </w:tcPr>
          <w:p>
            <w:r>
              <w:rPr>
                <w:rFonts w:ascii="Arial" w:hAnsi="Arial"/>
                <w:sz w:val="18"/>
              </w:rPr>
            </w:r>
            <w:r>
              <w:rPr>
                <w:rFonts w:ascii="Arial" w:hAnsi="Arial"/>
                <w:b w:val="0"/>
                <w:sz w:val="18"/>
              </w:rPr>
              <w:t>%60.0</w:t>
            </w:r>
          </w:p>
        </w:tc>
      </w:tr>
    </w:tbl>
    <w:sectPr w:rsidR="00FC693F" w:rsidRPr="0006063C" w:rsidSect="00034616">
      <w:headerReference w:type="default" r:id="rId9"/>
      <w:footerReference w:type="default" r:id="rId10"/>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636363"/>
        <w:sz w:val="16"/>
      </w:rPr>
      <w:t>Kurum İçi İletişim, Kalite Kültürü ve Kurumsal Liderlik Eğitimi Değerlendirme Anketi Sonuç Raporu</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rial" w:hAnsi="Arial"/>
        <w:color w:val="636363"/>
        <w:sz w:val="18"/>
      </w:rPr>
      <w:t>Yakın Doğu Üniversitesi İletişim Fakültesi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 Id="rId1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