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line="259" w:lineRule="auto"/>
        <w:jc w:val="center"/>
      </w:pPr>
      <w:r>
        <w:rPr>
          <w:b/>
          <w:color w:val="1F4E79"/>
          <w:sz w:val="28"/>
        </w:rPr>
        <w:t>YAKIN DOĞU ÜNİVERSİTESİ</w:t>
        <w:br/>
        <w:t>İLETİŞİM FAKÜLTESİ</w:t>
      </w:r>
    </w:p>
    <w:p>
      <w:pPr>
        <w:spacing w:after="120" w:line="259" w:lineRule="auto"/>
        <w:jc w:val="center"/>
      </w:pPr>
      <w:r>
        <w:rPr>
          <w:b/>
          <w:color w:val="1F4E79"/>
          <w:sz w:val="32"/>
        </w:rPr>
        <w:t>ENGELSİZ SİNEMA VE AKTİVİTE MERKEZİ</w:t>
        <w:br/>
        <w:t>FİLM GÖSTERİMİ ETKİNLİĞİ DEĞERLENDİRME ANKETİ RAPORU</w:t>
      </w:r>
    </w:p>
    <w:p>
      <w:pPr>
        <w:spacing w:after="120" w:line="259" w:lineRule="auto"/>
        <w:jc w:val="center"/>
      </w:pPr>
      <w:r>
        <w:rPr>
          <w:i/>
          <w:sz w:val="22"/>
        </w:rPr>
        <w:t>Etkinlik: Film gösterimine katılan engelli öğrenciler</w:t>
      </w:r>
    </w:p>
    <w:p>
      <w:pPr>
        <w:spacing w:after="120" w:line="259" w:lineRule="auto"/>
        <w:jc w:val="center"/>
      </w:pPr>
      <w:r>
        <w:rPr>
          <w:sz w:val="20"/>
        </w:rPr>
        <w:t>Rapor Tarihi: 29.06.2026</w:t>
      </w:r>
    </w:p>
    <w:tbl>
      <w:tblPr>
        <w:tblStyle w:val="TableGrid"/>
        <w:tblW w:type="auto" w:w="0"/>
        <w:jc w:val="center"/>
        <w:tblLook w:firstColumn="1" w:firstRow="1" w:lastColumn="0" w:lastRow="0" w:noHBand="0" w:noVBand="1" w:val="04A0"/>
      </w:tblPr>
      <w:tblGrid>
        <w:gridCol w:w="5040"/>
        <w:gridCol w:w="5040"/>
      </w:tblGrid>
      <w:tr>
        <w:tc>
          <w:tcPr>
            <w:tcW w:type="dxa" w:w="3312"/>
            <w:vAlign w:val="center"/>
            <w:shd w:fill="1F4E79"/>
            <w:shd w:fill="1F4E79"/>
          </w:tcPr>
          <w:p>
            <w:pPr>
              <w:jc w:val="center"/>
            </w:pPr>
            <w:r>
              <w:rPr>
                <w:b/>
                <w:color w:val="FFFFFF"/>
                <w:sz w:val="17"/>
              </w:rPr>
            </w:r>
            <w:r>
              <w:rPr>
                <w:b/>
                <w:color w:val="FFFFFF"/>
                <w:sz w:val="17"/>
              </w:rPr>
              <w:t>Gösterge</w:t>
            </w:r>
          </w:p>
        </w:tc>
        <w:tc>
          <w:tcPr>
            <w:tcW w:type="dxa" w:w="6624"/>
            <w:vAlign w:val="center"/>
            <w:shd w:fill="1F4E79"/>
            <w:shd w:fill="1F4E79"/>
          </w:tcPr>
          <w:p>
            <w:pPr>
              <w:jc w:val="center"/>
            </w:pPr>
            <w:r>
              <w:rPr>
                <w:b/>
                <w:color w:val="FFFFFF"/>
                <w:sz w:val="17"/>
              </w:rPr>
            </w:r>
            <w:r>
              <w:rPr>
                <w:b/>
                <w:color w:val="FFFFFF"/>
                <w:sz w:val="17"/>
              </w:rPr>
              <w:t>Sonuç</w:t>
            </w:r>
          </w:p>
        </w:tc>
      </w:tr>
      <w:tr>
        <w:tc>
          <w:tcPr>
            <w:tcW w:type="dxa" w:w="3312"/>
            <w:vAlign w:val="center"/>
          </w:tcPr>
          <w:p>
            <w:r>
              <w:rPr>
                <w:sz w:val="17"/>
              </w:rPr>
            </w:r>
            <w:r>
              <w:rPr>
                <w:b w:val="0"/>
                <w:sz w:val="17"/>
              </w:rPr>
              <w:t>Anket yanıtı</w:t>
            </w:r>
          </w:p>
        </w:tc>
        <w:tc>
          <w:tcPr>
            <w:tcW w:type="dxa" w:w="6624"/>
            <w:vAlign w:val="center"/>
          </w:tcPr>
          <w:p>
            <w:r>
              <w:rPr>
                <w:sz w:val="17"/>
              </w:rPr>
            </w:r>
            <w:r>
              <w:rPr>
                <w:b w:val="0"/>
                <w:sz w:val="17"/>
              </w:rPr>
              <w:t>5 kurumsal yanıt</w:t>
            </w:r>
          </w:p>
        </w:tc>
      </w:tr>
      <w:tr>
        <w:tc>
          <w:tcPr>
            <w:tcW w:type="dxa" w:w="3312"/>
            <w:vAlign w:val="center"/>
          </w:tcPr>
          <w:p>
            <w:r>
              <w:rPr>
                <w:sz w:val="17"/>
              </w:rPr>
            </w:r>
            <w:r>
              <w:rPr>
                <w:b w:val="0"/>
                <w:sz w:val="17"/>
              </w:rPr>
              <w:t>Anket yanıt tarih aralığı</w:t>
            </w:r>
          </w:p>
        </w:tc>
        <w:tc>
          <w:tcPr>
            <w:tcW w:type="dxa" w:w="6624"/>
            <w:vAlign w:val="center"/>
          </w:tcPr>
          <w:p>
            <w:r>
              <w:rPr>
                <w:sz w:val="17"/>
              </w:rPr>
            </w:r>
            <w:r>
              <w:rPr>
                <w:b w:val="0"/>
                <w:sz w:val="17"/>
              </w:rPr>
              <w:t>19.06.2026 - 26.06.2026</w:t>
            </w:r>
          </w:p>
        </w:tc>
      </w:tr>
      <w:tr>
        <w:tc>
          <w:tcPr>
            <w:tcW w:type="dxa" w:w="3312"/>
            <w:vAlign w:val="center"/>
          </w:tcPr>
          <w:p>
            <w:r>
              <w:rPr>
                <w:sz w:val="17"/>
              </w:rPr>
            </w:r>
            <w:r>
              <w:rPr>
                <w:b w:val="0"/>
                <w:sz w:val="17"/>
              </w:rPr>
              <w:t>Katılımcı öğrenci sayısı</w:t>
            </w:r>
          </w:p>
        </w:tc>
        <w:tc>
          <w:tcPr>
            <w:tcW w:type="dxa" w:w="6624"/>
            <w:vAlign w:val="center"/>
          </w:tcPr>
          <w:p>
            <w:r>
              <w:rPr>
                <w:sz w:val="17"/>
              </w:rPr>
            </w:r>
            <w:r>
              <w:rPr>
                <w:b w:val="0"/>
                <w:sz w:val="17"/>
              </w:rPr>
              <w:t>Yanıtlarda beyan edilen aralıklara göre en az 65 öğrenci</w:t>
            </w:r>
          </w:p>
        </w:tc>
      </w:tr>
      <w:tr>
        <w:tc>
          <w:tcPr>
            <w:tcW w:type="dxa" w:w="3312"/>
            <w:vAlign w:val="center"/>
          </w:tcPr>
          <w:p>
            <w:r>
              <w:rPr>
                <w:sz w:val="17"/>
              </w:rPr>
            </w:r>
            <w:r>
              <w:rPr>
                <w:b w:val="0"/>
                <w:sz w:val="17"/>
              </w:rPr>
              <w:t>Genel memnuniyet düzeyi</w:t>
            </w:r>
          </w:p>
        </w:tc>
        <w:tc>
          <w:tcPr>
            <w:tcW w:type="dxa" w:w="6624"/>
            <w:vAlign w:val="center"/>
          </w:tcPr>
          <w:p>
            <w:r>
              <w:rPr>
                <w:sz w:val="17"/>
              </w:rPr>
            </w:r>
            <w:r>
              <w:rPr>
                <w:b w:val="0"/>
                <w:sz w:val="17"/>
              </w:rPr>
              <w:t>5/5 yanıt: Yüksek</w:t>
            </w:r>
          </w:p>
        </w:tc>
      </w:tr>
      <w:tr>
        <w:tc>
          <w:tcPr>
            <w:tcW w:type="dxa" w:w="3312"/>
            <w:vAlign w:val="center"/>
          </w:tcPr>
          <w:p>
            <w:r>
              <w:rPr>
                <w:sz w:val="17"/>
              </w:rPr>
            </w:r>
            <w:r>
              <w:rPr>
                <w:b w:val="0"/>
                <w:sz w:val="17"/>
              </w:rPr>
              <w:t>Genel değerlendirme puanı</w:t>
            </w:r>
          </w:p>
        </w:tc>
        <w:tc>
          <w:tcPr>
            <w:tcW w:type="dxa" w:w="6624"/>
            <w:vAlign w:val="center"/>
          </w:tcPr>
          <w:p>
            <w:r>
              <w:rPr>
                <w:sz w:val="17"/>
              </w:rPr>
            </w:r>
            <w:r>
              <w:rPr>
                <w:b w:val="0"/>
                <w:sz w:val="17"/>
              </w:rPr>
              <w:t>Ortalama 9.4/10 (En düşük 8, en yüksek 10)</w:t>
            </w:r>
          </w:p>
        </w:tc>
      </w:tr>
      <w:tr>
        <w:tc>
          <w:tcPr>
            <w:tcW w:type="dxa" w:w="3312"/>
            <w:vAlign w:val="center"/>
          </w:tcPr>
          <w:p>
            <w:r>
              <w:rPr>
                <w:sz w:val="17"/>
              </w:rPr>
            </w:r>
            <w:r>
              <w:rPr>
                <w:b w:val="0"/>
                <w:sz w:val="17"/>
              </w:rPr>
              <w:t>Likert genel ortalaması</w:t>
            </w:r>
          </w:p>
        </w:tc>
        <w:tc>
          <w:tcPr>
            <w:tcW w:type="dxa" w:w="6624"/>
            <w:vAlign w:val="center"/>
          </w:tcPr>
          <w:p>
            <w:r>
              <w:rPr>
                <w:sz w:val="17"/>
              </w:rPr>
            </w:r>
            <w:r>
              <w:rPr>
                <w:b w:val="0"/>
                <w:sz w:val="17"/>
              </w:rPr>
              <w:t>3.77/5</w:t>
            </w:r>
          </w:p>
        </w:tc>
      </w:tr>
      <w:tr>
        <w:tc>
          <w:tcPr>
            <w:tcW w:type="dxa" w:w="3312"/>
            <w:vAlign w:val="center"/>
          </w:tcPr>
          <w:p>
            <w:r>
              <w:rPr>
                <w:sz w:val="17"/>
              </w:rPr>
            </w:r>
            <w:r>
              <w:rPr>
                <w:b w:val="0"/>
                <w:sz w:val="17"/>
              </w:rPr>
              <w:t>Olumlu yanıt oranı</w:t>
            </w:r>
          </w:p>
        </w:tc>
        <w:tc>
          <w:tcPr>
            <w:tcW w:type="dxa" w:w="6624"/>
            <w:vAlign w:val="center"/>
          </w:tcPr>
          <w:p>
            <w:r>
              <w:rPr>
                <w:sz w:val="17"/>
              </w:rPr>
            </w:r>
            <w:r>
              <w:rPr>
                <w:b w:val="0"/>
                <w:sz w:val="17"/>
              </w:rPr>
              <w:t>%73.5</w:t>
            </w:r>
          </w:p>
        </w:tc>
      </w:tr>
    </w:tbl>
    <w:p>
      <w:pPr>
        <w:spacing w:after="120" w:line="259" w:lineRule="auto"/>
      </w:pPr>
      <w:r>
        <w:rPr>
          <w:b/>
        </w:rPr>
        <w:t xml:space="preserve">Kısa Değerlendirme: </w:t>
      </w:r>
      <w:r>
        <w:t>Anket sonuçları, film gösterimi etkinliğine katılan engelli öğrencilerin temsil edildiği kurumlarda genel memnuniyetin yüksek olduğunu göstermektedir. Özellikle salon koşulları, organizasyon, personel desteği ve etkinliğin sosyal/kültürel katkısı olumlu değerlendirilmiştir. Bununla birlikte erişilebilir tuvaletler, kaldırım/rampa bağlantıları, ulaşım desteği ve kapasite/alan genişliği geliştirmeye açık başlıklar olarak öne çıkmıştır.</w:t>
      </w:r>
    </w:p>
    <w:p>
      <w:pPr>
        <w:pStyle w:val="Heading1"/>
        <w:spacing w:after="120" w:line="259" w:lineRule="auto"/>
      </w:pPr>
      <w:r>
        <w:t>1. Amaç ve Yöntem</w:t>
      </w:r>
    </w:p>
    <w:p>
      <w:pPr>
        <w:spacing w:after="120" w:line="259" w:lineRule="auto"/>
      </w:pPr>
      <w:r>
        <w:rPr>
          <w:b/>
        </w:rPr>
        <w:t xml:space="preserve">Amaç: </w:t>
      </w:r>
      <w:r>
        <w:t>Bu rapor, Engelsiz Sinema ve Aktivite Merkezi’nde düzenlenen film gösterimi etkinliğine katılan engelli öğrenciler adına kurum temsilcileri tarafından doldurulan değerlendirme anketi sonuçlarını özetlemek, güçlü yönleri ve geliştirmeye açık alanları belirlemek amacıyla hazırlanmıştır.</w:t>
      </w:r>
    </w:p>
    <w:p>
      <w:pPr>
        <w:spacing w:after="120" w:line="259" w:lineRule="auto"/>
      </w:pPr>
      <w:r>
        <w:rPr>
          <w:b/>
        </w:rPr>
        <w:t xml:space="preserve">Yöntem: </w:t>
      </w:r>
      <w:r>
        <w:t>Anket formunda 31 adet 5’li Likert tipi ifade, 4 açık uçlu değerlendirme sorusu, genel memnuniyet düzeyi ve 10 üzerinden genel puanlama yer almaktadır. Likert puanlamasında “Kesinlikle Katılmıyorum” 1, “Katılmıyorum” 2, “Kararsızım” 3, “Katılıyorum” 4, “Kesinlikle Katılıyorum” 5 olarak değerlendirilmiştir.</w:t>
      </w:r>
    </w:p>
    <w:p>
      <w:pPr>
        <w:spacing w:after="120" w:line="259" w:lineRule="auto"/>
      </w:pPr>
      <w:r>
        <w:rPr>
          <w:b/>
        </w:rPr>
        <w:t xml:space="preserve">Sınırlılık: </w:t>
      </w:r>
      <w:r>
        <w:t>Veri seti 5 kurumsal yanıt içermektedir. Bu nedenle sonuçlar bireysel öğrenci bazında değil, katılım sağlayan kurumların etkinlik deneyimine ilişkin geri bildirimleri olarak yorumlanmalıdır. Ayrıca aynı kurumdan iki yanıt bulunduğu görülmektedir; hesaplamalarda formdaki tüm yanıtlar esas alınmıştır.</w:t>
      </w:r>
    </w:p>
    <w:p>
      <w:pPr>
        <w:pStyle w:val="Heading1"/>
        <w:spacing w:after="120" w:line="259" w:lineRule="auto"/>
      </w:pPr>
      <w:r>
        <w:t>2. Katılımcı Profili</w:t>
      </w:r>
    </w:p>
    <w:tbl>
      <w:tblPr>
        <w:tblStyle w:val="TableGrid"/>
        <w:tblW w:type="auto" w:w="0"/>
        <w:jc w:val="center"/>
        <w:tblLook w:firstColumn="1" w:firstRow="1" w:lastColumn="0" w:lastRow="0" w:noHBand="0" w:noVBand="1" w:val="04A0"/>
      </w:tblPr>
      <w:tblGrid>
        <w:gridCol w:w="2520"/>
        <w:gridCol w:w="2520"/>
        <w:gridCol w:w="2520"/>
        <w:gridCol w:w="2520"/>
      </w:tblGrid>
      <w:tr>
        <w:tc>
          <w:tcPr>
            <w:tcW w:type="dxa" w:w="576"/>
            <w:vAlign w:val="center"/>
            <w:shd w:fill="1F4E79"/>
            <w:shd w:fill="1F4E79"/>
          </w:tcPr>
          <w:p>
            <w:pPr>
              <w:jc w:val="center"/>
            </w:pPr>
            <w:r>
              <w:rPr>
                <w:b/>
                <w:color w:val="FFFFFF"/>
                <w:sz w:val="17"/>
              </w:rPr>
            </w:r>
            <w:r>
              <w:rPr>
                <w:b/>
                <w:color w:val="FFFFFF"/>
                <w:sz w:val="17"/>
              </w:rPr>
              <w:t>No</w:t>
            </w:r>
          </w:p>
        </w:tc>
        <w:tc>
          <w:tcPr>
            <w:tcW w:type="dxa" w:w="3744"/>
            <w:vAlign w:val="center"/>
            <w:shd w:fill="1F4E79"/>
            <w:shd w:fill="1F4E79"/>
          </w:tcPr>
          <w:p>
            <w:pPr>
              <w:jc w:val="center"/>
            </w:pPr>
            <w:r>
              <w:rPr>
                <w:b/>
                <w:color w:val="FFFFFF"/>
                <w:sz w:val="17"/>
              </w:rPr>
            </w:r>
            <w:r>
              <w:rPr>
                <w:b/>
                <w:color w:val="FFFFFF"/>
                <w:sz w:val="17"/>
              </w:rPr>
              <w:t>Kurum</w:t>
            </w:r>
          </w:p>
        </w:tc>
        <w:tc>
          <w:tcPr>
            <w:tcW w:type="dxa" w:w="3024"/>
            <w:vAlign w:val="center"/>
            <w:shd w:fill="1F4E79"/>
            <w:shd w:fill="1F4E79"/>
          </w:tcPr>
          <w:p>
            <w:pPr>
              <w:jc w:val="center"/>
            </w:pPr>
            <w:r>
              <w:rPr>
                <w:b/>
                <w:color w:val="FFFFFF"/>
                <w:sz w:val="17"/>
              </w:rPr>
            </w:r>
            <w:r>
              <w:rPr>
                <w:b/>
                <w:color w:val="FFFFFF"/>
                <w:sz w:val="17"/>
              </w:rPr>
              <w:t>Etkinlik Tarihi / Beyanı</w:t>
            </w:r>
          </w:p>
        </w:tc>
        <w:tc>
          <w:tcPr>
            <w:tcW w:type="dxa" w:w="2304"/>
            <w:vAlign w:val="center"/>
            <w:shd w:fill="1F4E79"/>
            <w:shd w:fill="1F4E79"/>
          </w:tcPr>
          <w:p>
            <w:pPr>
              <w:jc w:val="center"/>
            </w:pPr>
            <w:r>
              <w:rPr>
                <w:b/>
                <w:color w:val="FFFFFF"/>
                <w:sz w:val="17"/>
              </w:rPr>
            </w:r>
            <w:r>
              <w:rPr>
                <w:b/>
                <w:color w:val="FFFFFF"/>
                <w:sz w:val="17"/>
              </w:rPr>
              <w:t>Katılımcı Öğrenci Sayısı</w:t>
            </w:r>
          </w:p>
        </w:tc>
      </w:tr>
      <w:tr>
        <w:tc>
          <w:tcPr>
            <w:tcW w:type="dxa" w:w="576"/>
            <w:vAlign w:val="center"/>
          </w:tcPr>
          <w:p>
            <w:r>
              <w:rPr>
                <w:sz w:val="17"/>
              </w:rPr>
            </w:r>
            <w:r>
              <w:rPr>
                <w:b w:val="0"/>
                <w:sz w:val="17"/>
              </w:rPr>
              <w:t>1</w:t>
            </w:r>
          </w:p>
        </w:tc>
        <w:tc>
          <w:tcPr>
            <w:tcW w:type="dxa" w:w="3744"/>
            <w:vAlign w:val="center"/>
          </w:tcPr>
          <w:p>
            <w:r>
              <w:rPr>
                <w:sz w:val="17"/>
              </w:rPr>
            </w:r>
            <w:r>
              <w:rPr>
                <w:b w:val="0"/>
                <w:sz w:val="17"/>
              </w:rPr>
              <w:t>Algım Özel Eğitim Merkezi</w:t>
            </w:r>
          </w:p>
        </w:tc>
        <w:tc>
          <w:tcPr>
            <w:tcW w:type="dxa" w:w="3024"/>
            <w:vAlign w:val="center"/>
          </w:tcPr>
          <w:p>
            <w:r>
              <w:rPr>
                <w:sz w:val="17"/>
              </w:rPr>
            </w:r>
            <w:r>
              <w:rPr>
                <w:b w:val="0"/>
                <w:sz w:val="17"/>
              </w:rPr>
              <w:t>12.06.2026</w:t>
            </w:r>
          </w:p>
        </w:tc>
        <w:tc>
          <w:tcPr>
            <w:tcW w:type="dxa" w:w="2304"/>
            <w:vAlign w:val="center"/>
          </w:tcPr>
          <w:p>
            <w:r>
              <w:rPr>
                <w:sz w:val="17"/>
              </w:rPr>
            </w:r>
            <w:r>
              <w:rPr>
                <w:b w:val="0"/>
                <w:sz w:val="17"/>
              </w:rPr>
              <w:t>11-20</w:t>
            </w:r>
          </w:p>
        </w:tc>
      </w:tr>
      <w:tr>
        <w:tc>
          <w:tcPr>
            <w:tcW w:type="dxa" w:w="576"/>
            <w:vAlign w:val="center"/>
          </w:tcPr>
          <w:p>
            <w:r>
              <w:rPr>
                <w:sz w:val="17"/>
              </w:rPr>
            </w:r>
            <w:r>
              <w:rPr>
                <w:b w:val="0"/>
                <w:sz w:val="17"/>
              </w:rPr>
              <w:t>2</w:t>
            </w:r>
          </w:p>
        </w:tc>
        <w:tc>
          <w:tcPr>
            <w:tcW w:type="dxa" w:w="3744"/>
            <w:vAlign w:val="center"/>
          </w:tcPr>
          <w:p>
            <w:r>
              <w:rPr>
                <w:sz w:val="17"/>
              </w:rPr>
            </w:r>
            <w:r>
              <w:rPr>
                <w:b w:val="0"/>
                <w:sz w:val="17"/>
              </w:rPr>
              <w:t>Algım Özel Eğitim Merkezi</w:t>
            </w:r>
          </w:p>
        </w:tc>
        <w:tc>
          <w:tcPr>
            <w:tcW w:type="dxa" w:w="3024"/>
            <w:vAlign w:val="center"/>
          </w:tcPr>
          <w:p>
            <w:r>
              <w:rPr>
                <w:sz w:val="17"/>
              </w:rPr>
            </w:r>
            <w:r>
              <w:rPr>
                <w:b w:val="0"/>
                <w:sz w:val="17"/>
              </w:rPr>
              <w:t>12.06.2026</w:t>
            </w:r>
          </w:p>
        </w:tc>
        <w:tc>
          <w:tcPr>
            <w:tcW w:type="dxa" w:w="2304"/>
            <w:vAlign w:val="center"/>
          </w:tcPr>
          <w:p>
            <w:r>
              <w:rPr>
                <w:sz w:val="17"/>
              </w:rPr>
            </w:r>
            <w:r>
              <w:rPr>
                <w:b w:val="0"/>
                <w:sz w:val="17"/>
              </w:rPr>
              <w:t>11-20</w:t>
            </w:r>
          </w:p>
        </w:tc>
      </w:tr>
      <w:tr>
        <w:tc>
          <w:tcPr>
            <w:tcW w:type="dxa" w:w="576"/>
            <w:vAlign w:val="center"/>
          </w:tcPr>
          <w:p>
            <w:r>
              <w:rPr>
                <w:sz w:val="17"/>
              </w:rPr>
            </w:r>
            <w:r>
              <w:rPr>
                <w:b w:val="0"/>
                <w:sz w:val="17"/>
              </w:rPr>
              <w:t>3</w:t>
            </w:r>
          </w:p>
        </w:tc>
        <w:tc>
          <w:tcPr>
            <w:tcW w:type="dxa" w:w="3744"/>
            <w:vAlign w:val="center"/>
          </w:tcPr>
          <w:p>
            <w:r>
              <w:rPr>
                <w:sz w:val="17"/>
              </w:rPr>
            </w:r>
            <w:r>
              <w:rPr>
                <w:b w:val="0"/>
                <w:sz w:val="17"/>
              </w:rPr>
              <w:t>Kıbrıs Türk Ortopedik Özürlüler Derneği</w:t>
            </w:r>
          </w:p>
        </w:tc>
        <w:tc>
          <w:tcPr>
            <w:tcW w:type="dxa" w:w="3024"/>
            <w:vAlign w:val="center"/>
          </w:tcPr>
          <w:p>
            <w:r>
              <w:rPr>
                <w:sz w:val="17"/>
              </w:rPr>
            </w:r>
            <w:r>
              <w:rPr>
                <w:b w:val="0"/>
                <w:sz w:val="17"/>
              </w:rPr>
              <w:t>Engelsiz Sinema</w:t>
            </w:r>
          </w:p>
        </w:tc>
        <w:tc>
          <w:tcPr>
            <w:tcW w:type="dxa" w:w="2304"/>
            <w:vAlign w:val="center"/>
          </w:tcPr>
          <w:p>
            <w:r>
              <w:rPr>
                <w:sz w:val="17"/>
              </w:rPr>
            </w:r>
            <w:r>
              <w:rPr>
                <w:b w:val="0"/>
                <w:sz w:val="17"/>
              </w:rPr>
              <w:t>1-10</w:t>
            </w:r>
          </w:p>
        </w:tc>
      </w:tr>
      <w:tr>
        <w:tc>
          <w:tcPr>
            <w:tcW w:type="dxa" w:w="576"/>
            <w:vAlign w:val="center"/>
          </w:tcPr>
          <w:p>
            <w:r>
              <w:rPr>
                <w:sz w:val="17"/>
              </w:rPr>
            </w:r>
            <w:r>
              <w:rPr>
                <w:b w:val="0"/>
                <w:sz w:val="17"/>
              </w:rPr>
              <w:t>4</w:t>
            </w:r>
          </w:p>
        </w:tc>
        <w:tc>
          <w:tcPr>
            <w:tcW w:type="dxa" w:w="3744"/>
            <w:vAlign w:val="center"/>
          </w:tcPr>
          <w:p>
            <w:r>
              <w:rPr>
                <w:sz w:val="17"/>
              </w:rPr>
            </w:r>
            <w:r>
              <w:rPr>
                <w:b w:val="0"/>
                <w:sz w:val="17"/>
              </w:rPr>
              <w:t>Engelliler Spor Federasyonu</w:t>
            </w:r>
          </w:p>
        </w:tc>
        <w:tc>
          <w:tcPr>
            <w:tcW w:type="dxa" w:w="3024"/>
            <w:vAlign w:val="center"/>
          </w:tcPr>
          <w:p>
            <w:r>
              <w:rPr>
                <w:sz w:val="17"/>
              </w:rPr>
            </w:r>
            <w:r>
              <w:rPr>
                <w:b w:val="0"/>
                <w:sz w:val="17"/>
              </w:rPr>
              <w:t>Mayıs 2025</w:t>
            </w:r>
          </w:p>
        </w:tc>
        <w:tc>
          <w:tcPr>
            <w:tcW w:type="dxa" w:w="2304"/>
            <w:vAlign w:val="center"/>
          </w:tcPr>
          <w:p>
            <w:r>
              <w:rPr>
                <w:sz w:val="17"/>
              </w:rPr>
            </w:r>
            <w:r>
              <w:rPr>
                <w:b w:val="0"/>
                <w:sz w:val="17"/>
              </w:rPr>
              <w:t>11-20</w:t>
            </w:r>
          </w:p>
        </w:tc>
      </w:tr>
      <w:tr>
        <w:tc>
          <w:tcPr>
            <w:tcW w:type="dxa" w:w="576"/>
            <w:vAlign w:val="center"/>
          </w:tcPr>
          <w:p>
            <w:r>
              <w:rPr>
                <w:sz w:val="17"/>
              </w:rPr>
            </w:r>
            <w:r>
              <w:rPr>
                <w:b w:val="0"/>
                <w:sz w:val="17"/>
              </w:rPr>
              <w:t>5</w:t>
            </w:r>
          </w:p>
        </w:tc>
        <w:tc>
          <w:tcPr>
            <w:tcW w:type="dxa" w:w="3744"/>
            <w:vAlign w:val="center"/>
          </w:tcPr>
          <w:p>
            <w:r>
              <w:rPr>
                <w:sz w:val="17"/>
              </w:rPr>
            </w:r>
            <w:r>
              <w:rPr>
                <w:b w:val="0"/>
                <w:sz w:val="17"/>
              </w:rPr>
              <w:t>Girne Üniversitesi 60+ Yaş Tazelenme</w:t>
            </w:r>
          </w:p>
        </w:tc>
        <w:tc>
          <w:tcPr>
            <w:tcW w:type="dxa" w:w="3024"/>
            <w:vAlign w:val="center"/>
          </w:tcPr>
          <w:p>
            <w:r>
              <w:rPr>
                <w:sz w:val="17"/>
              </w:rPr>
            </w:r>
            <w:r>
              <w:rPr>
                <w:b w:val="0"/>
                <w:sz w:val="17"/>
              </w:rPr>
              <w:t>20 Kasım 2025</w:t>
            </w:r>
          </w:p>
        </w:tc>
        <w:tc>
          <w:tcPr>
            <w:tcW w:type="dxa" w:w="2304"/>
            <w:vAlign w:val="center"/>
          </w:tcPr>
          <w:p>
            <w:r>
              <w:rPr>
                <w:sz w:val="17"/>
              </w:rPr>
            </w:r>
            <w:r>
              <w:rPr>
                <w:b w:val="0"/>
                <w:sz w:val="17"/>
              </w:rPr>
              <w:t>31 ve üzeri</w:t>
            </w:r>
          </w:p>
        </w:tc>
      </w:tr>
    </w:tbl>
    <w:p>
      <w:pPr>
        <w:spacing w:after="120" w:line="259" w:lineRule="auto"/>
      </w:pPr>
      <w:r>
        <w:rPr>
          <w:b/>
        </w:rPr>
        <w:t xml:space="preserve">Değerlendirme: </w:t>
      </w:r>
      <w:r>
        <w:t>Yanıtlar; özel eğitim merkezi, engelli derneği, spor federasyonu ve ileri yaş/yaşam boyu öğrenme grubu gibi farklı katılımcı profillerinden gelmiştir. Beyan edilen katılım aralıkları dikkate alındığında etkinliklere en az 65 öğrencinin/katılımcının dahil olduğu anlaşılmaktadır.</w:t>
      </w:r>
    </w:p>
    <w:p>
      <w:pPr>
        <w:pStyle w:val="Heading1"/>
        <w:spacing w:after="120" w:line="259" w:lineRule="auto"/>
      </w:pPr>
      <w:r>
        <w:t>3. Nicel Bulgular</w:t>
      </w:r>
    </w:p>
    <w:p>
      <w:pPr>
        <w:pStyle w:val="Heading2"/>
        <w:spacing w:after="120" w:line="259" w:lineRule="auto"/>
      </w:pPr>
      <w:r>
        <w:t>3.1. Genel Yanıt Dağılımı</w:t>
      </w:r>
    </w:p>
    <w:tbl>
      <w:tblPr>
        <w:tblStyle w:val="TableGrid"/>
        <w:tblW w:type="auto" w:w="0"/>
        <w:jc w:val="center"/>
        <w:tblLook w:firstColumn="1" w:firstRow="1" w:lastColumn="0" w:lastRow="0" w:noHBand="0" w:noVBand="1" w:val="04A0"/>
      </w:tblPr>
      <w:tblGrid>
        <w:gridCol w:w="3360"/>
        <w:gridCol w:w="3360"/>
        <w:gridCol w:w="3360"/>
      </w:tblGrid>
      <w:tr>
        <w:tc>
          <w:tcPr>
            <w:tcW w:type="dxa" w:w="5472"/>
            <w:vAlign w:val="center"/>
            <w:shd w:fill="1F4E79"/>
            <w:shd w:fill="1F4E79"/>
          </w:tcPr>
          <w:p>
            <w:pPr>
              <w:jc w:val="center"/>
            </w:pPr>
            <w:r>
              <w:rPr>
                <w:b/>
                <w:color w:val="FFFFFF"/>
                <w:sz w:val="17"/>
              </w:rPr>
            </w:r>
            <w:r>
              <w:rPr>
                <w:b/>
                <w:color w:val="FFFFFF"/>
                <w:sz w:val="17"/>
              </w:rPr>
              <w:t>Yanıt Türü</w:t>
            </w:r>
          </w:p>
        </w:tc>
        <w:tc>
          <w:tcPr>
            <w:tcW w:type="dxa" w:w="2016"/>
            <w:vAlign w:val="center"/>
            <w:shd w:fill="1F4E79"/>
            <w:shd w:fill="1F4E79"/>
          </w:tcPr>
          <w:p>
            <w:pPr>
              <w:jc w:val="center"/>
            </w:pPr>
            <w:r>
              <w:rPr>
                <w:b/>
                <w:color w:val="FFFFFF"/>
                <w:sz w:val="17"/>
              </w:rPr>
            </w:r>
            <w:r>
              <w:rPr>
                <w:b/>
                <w:color w:val="FFFFFF"/>
                <w:sz w:val="17"/>
              </w:rPr>
              <w:t>Yanıt Sayısı</w:t>
            </w:r>
          </w:p>
        </w:tc>
        <w:tc>
          <w:tcPr>
            <w:tcW w:type="dxa" w:w="1728"/>
            <w:vAlign w:val="center"/>
            <w:shd w:fill="1F4E79"/>
            <w:shd w:fill="1F4E79"/>
          </w:tcPr>
          <w:p>
            <w:pPr>
              <w:jc w:val="center"/>
            </w:pPr>
            <w:r>
              <w:rPr>
                <w:b/>
                <w:color w:val="FFFFFF"/>
                <w:sz w:val="17"/>
              </w:rPr>
            </w:r>
            <w:r>
              <w:rPr>
                <w:b/>
                <w:color w:val="FFFFFF"/>
                <w:sz w:val="17"/>
              </w:rPr>
              <w:t>Oran</w:t>
            </w:r>
          </w:p>
        </w:tc>
      </w:tr>
      <w:tr>
        <w:tc>
          <w:tcPr>
            <w:tcW w:type="dxa" w:w="5472"/>
            <w:vAlign w:val="center"/>
          </w:tcPr>
          <w:p>
            <w:r>
              <w:rPr>
                <w:sz w:val="17"/>
              </w:rPr>
            </w:r>
            <w:r>
              <w:rPr>
                <w:b w:val="0"/>
                <w:sz w:val="17"/>
              </w:rPr>
              <w:t>Kesinlikle Katılıyorum</w:t>
            </w:r>
          </w:p>
        </w:tc>
        <w:tc>
          <w:tcPr>
            <w:tcW w:type="dxa" w:w="2016"/>
            <w:vAlign w:val="center"/>
          </w:tcPr>
          <w:p>
            <w:r>
              <w:rPr>
                <w:sz w:val="17"/>
              </w:rPr>
            </w:r>
            <w:r>
              <w:rPr>
                <w:b w:val="0"/>
                <w:sz w:val="17"/>
              </w:rPr>
              <w:t>62</w:t>
            </w:r>
          </w:p>
        </w:tc>
        <w:tc>
          <w:tcPr>
            <w:tcW w:type="dxa" w:w="1728"/>
            <w:vAlign w:val="center"/>
          </w:tcPr>
          <w:p>
            <w:r>
              <w:rPr>
                <w:sz w:val="17"/>
              </w:rPr>
            </w:r>
            <w:r>
              <w:rPr>
                <w:b w:val="0"/>
                <w:sz w:val="17"/>
              </w:rPr>
              <w:t>%40.0</w:t>
            </w:r>
          </w:p>
        </w:tc>
      </w:tr>
      <w:tr>
        <w:tc>
          <w:tcPr>
            <w:tcW w:type="dxa" w:w="5472"/>
            <w:vAlign w:val="center"/>
          </w:tcPr>
          <w:p>
            <w:r>
              <w:rPr>
                <w:sz w:val="17"/>
              </w:rPr>
            </w:r>
            <w:r>
              <w:rPr>
                <w:b w:val="0"/>
                <w:sz w:val="17"/>
              </w:rPr>
              <w:t>Katılıyorum</w:t>
            </w:r>
          </w:p>
        </w:tc>
        <w:tc>
          <w:tcPr>
            <w:tcW w:type="dxa" w:w="2016"/>
            <w:vAlign w:val="center"/>
          </w:tcPr>
          <w:p>
            <w:r>
              <w:rPr>
                <w:sz w:val="17"/>
              </w:rPr>
            </w:r>
            <w:r>
              <w:rPr>
                <w:b w:val="0"/>
                <w:sz w:val="17"/>
              </w:rPr>
              <w:t>52</w:t>
            </w:r>
          </w:p>
        </w:tc>
        <w:tc>
          <w:tcPr>
            <w:tcW w:type="dxa" w:w="1728"/>
            <w:vAlign w:val="center"/>
          </w:tcPr>
          <w:p>
            <w:r>
              <w:rPr>
                <w:sz w:val="17"/>
              </w:rPr>
            </w:r>
            <w:r>
              <w:rPr>
                <w:b w:val="0"/>
                <w:sz w:val="17"/>
              </w:rPr>
              <w:t>%33.5</w:t>
            </w:r>
          </w:p>
        </w:tc>
      </w:tr>
      <w:tr>
        <w:tc>
          <w:tcPr>
            <w:tcW w:type="dxa" w:w="5472"/>
            <w:vAlign w:val="center"/>
          </w:tcPr>
          <w:p>
            <w:r>
              <w:rPr>
                <w:sz w:val="17"/>
              </w:rPr>
            </w:r>
            <w:r>
              <w:rPr>
                <w:b w:val="0"/>
                <w:sz w:val="17"/>
              </w:rPr>
              <w:t>Kararsızım</w:t>
            </w:r>
          </w:p>
        </w:tc>
        <w:tc>
          <w:tcPr>
            <w:tcW w:type="dxa" w:w="2016"/>
            <w:vAlign w:val="center"/>
          </w:tcPr>
          <w:p>
            <w:r>
              <w:rPr>
                <w:sz w:val="17"/>
              </w:rPr>
            </w:r>
            <w:r>
              <w:rPr>
                <w:b w:val="0"/>
                <w:sz w:val="17"/>
              </w:rPr>
              <w:t>7</w:t>
            </w:r>
          </w:p>
        </w:tc>
        <w:tc>
          <w:tcPr>
            <w:tcW w:type="dxa" w:w="1728"/>
            <w:vAlign w:val="center"/>
          </w:tcPr>
          <w:p>
            <w:r>
              <w:rPr>
                <w:sz w:val="17"/>
              </w:rPr>
            </w:r>
            <w:r>
              <w:rPr>
                <w:b w:val="0"/>
                <w:sz w:val="17"/>
              </w:rPr>
              <w:t>%4.5</w:t>
            </w:r>
          </w:p>
        </w:tc>
      </w:tr>
      <w:tr>
        <w:tc>
          <w:tcPr>
            <w:tcW w:type="dxa" w:w="5472"/>
            <w:vAlign w:val="center"/>
          </w:tcPr>
          <w:p>
            <w:r>
              <w:rPr>
                <w:sz w:val="17"/>
              </w:rPr>
            </w:r>
            <w:r>
              <w:rPr>
                <w:b w:val="0"/>
                <w:sz w:val="17"/>
              </w:rPr>
              <w:t>Katılmıyorum</w:t>
            </w:r>
          </w:p>
        </w:tc>
        <w:tc>
          <w:tcPr>
            <w:tcW w:type="dxa" w:w="2016"/>
            <w:vAlign w:val="center"/>
          </w:tcPr>
          <w:p>
            <w:r>
              <w:rPr>
                <w:sz w:val="17"/>
              </w:rPr>
            </w:r>
            <w:r>
              <w:rPr>
                <w:b w:val="0"/>
                <w:sz w:val="17"/>
              </w:rPr>
              <w:t>11</w:t>
            </w:r>
          </w:p>
        </w:tc>
        <w:tc>
          <w:tcPr>
            <w:tcW w:type="dxa" w:w="1728"/>
            <w:vAlign w:val="center"/>
          </w:tcPr>
          <w:p>
            <w:r>
              <w:rPr>
                <w:sz w:val="17"/>
              </w:rPr>
            </w:r>
            <w:r>
              <w:rPr>
                <w:b w:val="0"/>
                <w:sz w:val="17"/>
              </w:rPr>
              <w:t>%7.1</w:t>
            </w:r>
          </w:p>
        </w:tc>
      </w:tr>
      <w:tr>
        <w:tc>
          <w:tcPr>
            <w:tcW w:type="dxa" w:w="5472"/>
            <w:vAlign w:val="center"/>
          </w:tcPr>
          <w:p>
            <w:r>
              <w:rPr>
                <w:sz w:val="17"/>
              </w:rPr>
            </w:r>
            <w:r>
              <w:rPr>
                <w:b w:val="0"/>
                <w:sz w:val="17"/>
              </w:rPr>
              <w:t>Kesinlikle Katılmıyorum</w:t>
            </w:r>
          </w:p>
        </w:tc>
        <w:tc>
          <w:tcPr>
            <w:tcW w:type="dxa" w:w="2016"/>
            <w:vAlign w:val="center"/>
          </w:tcPr>
          <w:p>
            <w:r>
              <w:rPr>
                <w:sz w:val="17"/>
              </w:rPr>
            </w:r>
            <w:r>
              <w:rPr>
                <w:b w:val="0"/>
                <w:sz w:val="17"/>
              </w:rPr>
              <w:t>23</w:t>
            </w:r>
          </w:p>
        </w:tc>
        <w:tc>
          <w:tcPr>
            <w:tcW w:type="dxa" w:w="1728"/>
            <w:vAlign w:val="center"/>
          </w:tcPr>
          <w:p>
            <w:r>
              <w:rPr>
                <w:sz w:val="17"/>
              </w:rPr>
            </w:r>
            <w:r>
              <w:rPr>
                <w:b w:val="0"/>
                <w:sz w:val="17"/>
              </w:rPr>
              <w:t>%14.8</w:t>
            </w:r>
          </w:p>
        </w:tc>
      </w:tr>
      <w:tr>
        <w:tc>
          <w:tcPr>
            <w:tcW w:type="dxa" w:w="5472"/>
            <w:vAlign w:val="center"/>
          </w:tcPr>
          <w:p>
            <w:r>
              <w:rPr>
                <w:sz w:val="17"/>
              </w:rPr>
            </w:r>
            <w:r>
              <w:rPr>
                <w:b w:val="0"/>
                <w:sz w:val="17"/>
              </w:rPr>
              <w:t>Olumlu toplam (Katılıyorum + Kesinlikle Katılıyorum)</w:t>
            </w:r>
          </w:p>
        </w:tc>
        <w:tc>
          <w:tcPr>
            <w:tcW w:type="dxa" w:w="2016"/>
            <w:vAlign w:val="center"/>
          </w:tcPr>
          <w:p>
            <w:r>
              <w:rPr>
                <w:sz w:val="17"/>
              </w:rPr>
            </w:r>
            <w:r>
              <w:rPr>
                <w:b w:val="0"/>
                <w:sz w:val="17"/>
              </w:rPr>
              <w:t>114</w:t>
            </w:r>
          </w:p>
        </w:tc>
        <w:tc>
          <w:tcPr>
            <w:tcW w:type="dxa" w:w="1728"/>
            <w:vAlign w:val="center"/>
          </w:tcPr>
          <w:p>
            <w:r>
              <w:rPr>
                <w:sz w:val="17"/>
              </w:rPr>
            </w:r>
            <w:r>
              <w:rPr>
                <w:b w:val="0"/>
                <w:sz w:val="17"/>
              </w:rPr>
              <w:t>%73.5</w:t>
            </w:r>
          </w:p>
        </w:tc>
      </w:tr>
      <w:tr>
        <w:tc>
          <w:tcPr>
            <w:tcW w:type="dxa" w:w="5472"/>
            <w:vAlign w:val="center"/>
          </w:tcPr>
          <w:p>
            <w:r>
              <w:rPr>
                <w:sz w:val="17"/>
              </w:rPr>
            </w:r>
            <w:r>
              <w:rPr>
                <w:b w:val="0"/>
                <w:sz w:val="17"/>
              </w:rPr>
              <w:t>Olumsuz toplam (Katılmıyorum + Kesinlikle Katılmıyorum)</w:t>
            </w:r>
          </w:p>
        </w:tc>
        <w:tc>
          <w:tcPr>
            <w:tcW w:type="dxa" w:w="2016"/>
            <w:vAlign w:val="center"/>
          </w:tcPr>
          <w:p>
            <w:r>
              <w:rPr>
                <w:sz w:val="17"/>
              </w:rPr>
            </w:r>
            <w:r>
              <w:rPr>
                <w:b w:val="0"/>
                <w:sz w:val="17"/>
              </w:rPr>
              <w:t>34</w:t>
            </w:r>
          </w:p>
        </w:tc>
        <w:tc>
          <w:tcPr>
            <w:tcW w:type="dxa" w:w="1728"/>
            <w:vAlign w:val="center"/>
          </w:tcPr>
          <w:p>
            <w:r>
              <w:rPr>
                <w:sz w:val="17"/>
              </w:rPr>
            </w:r>
            <w:r>
              <w:rPr>
                <w:b w:val="0"/>
                <w:sz w:val="17"/>
              </w:rPr>
              <w:t>%21.9</w:t>
            </w:r>
          </w:p>
        </w:tc>
      </w:tr>
    </w:tbl>
    <w:p>
      <w:pPr>
        <w:spacing w:after="120" w:line="259" w:lineRule="auto"/>
        <w:jc w:val="center"/>
      </w:pPr>
      <w:r>
        <w:drawing>
          <wp:inline xmlns:a="http://schemas.openxmlformats.org/drawingml/2006/main" xmlns:pic="http://schemas.openxmlformats.org/drawingml/2006/picture">
            <wp:extent cx="5943600" cy="2903202"/>
            <wp:docPr id="1" name="Picture 1"/>
            <wp:cNvGraphicFramePr>
              <a:graphicFrameLocks noChangeAspect="1"/>
            </wp:cNvGraphicFramePr>
            <a:graphic>
              <a:graphicData uri="http://schemas.openxmlformats.org/drawingml/2006/picture">
                <pic:pic>
                  <pic:nvPicPr>
                    <pic:cNvPr id="0" name="likert_distribution.png"/>
                    <pic:cNvPicPr/>
                  </pic:nvPicPr>
                  <pic:blipFill>
                    <a:blip r:embed="rId9"/>
                    <a:stretch>
                      <a:fillRect/>
                    </a:stretch>
                  </pic:blipFill>
                  <pic:spPr>
                    <a:xfrm>
                      <a:off x="0" y="0"/>
                      <a:ext cx="5943600" cy="2903202"/>
                    </a:xfrm>
                    <a:prstGeom prst="rect"/>
                  </pic:spPr>
                </pic:pic>
              </a:graphicData>
            </a:graphic>
          </wp:inline>
        </w:drawing>
      </w:r>
    </w:p>
    <w:p>
      <w:pPr>
        <w:spacing w:after="120" w:line="259" w:lineRule="auto"/>
      </w:pPr>
      <w:r>
        <w:rPr>
          <w:b/>
        </w:rPr>
        <w:t xml:space="preserve">Yorum: </w:t>
      </w:r>
      <w:r>
        <w:t>Toplam 155 Likert yanıtının %73.5’i olumlu, %4.5’i kararsız, %21.9’u olumsuzdur. Genel tablo olumlu olmakla birlikte bazı erişilebilirlik başlıklarında olumsuz değerlendirmeler yoğunlaşmıştır.</w:t>
      </w:r>
    </w:p>
    <w:p>
      <w:pPr>
        <w:pStyle w:val="Heading2"/>
        <w:spacing w:after="120" w:line="259" w:lineRule="auto"/>
      </w:pPr>
      <w:r>
        <w:t>3.2. Kategori Bazında Bulgular</w:t>
      </w:r>
    </w:p>
    <w:tbl>
      <w:tblPr>
        <w:tblStyle w:val="TableGrid"/>
        <w:tblW w:type="auto" w:w="0"/>
        <w:jc w:val="center"/>
        <w:tblLook w:firstColumn="1" w:firstRow="1" w:lastColumn="0" w:lastRow="0" w:noHBand="0" w:noVBand="1" w:val="04A0"/>
      </w:tblPr>
      <w:tblGrid>
        <w:gridCol w:w="2520"/>
        <w:gridCol w:w="2520"/>
        <w:gridCol w:w="2520"/>
        <w:gridCol w:w="2520"/>
      </w:tblGrid>
      <w:tr>
        <w:tc>
          <w:tcPr>
            <w:tcW w:type="dxa" w:w="4896"/>
            <w:vAlign w:val="center"/>
            <w:shd w:fill="1F4E79"/>
            <w:shd w:fill="1F4E79"/>
          </w:tcPr>
          <w:p>
            <w:pPr>
              <w:jc w:val="center"/>
            </w:pPr>
            <w:r>
              <w:rPr>
                <w:b/>
                <w:color w:val="FFFFFF"/>
                <w:sz w:val="17"/>
              </w:rPr>
            </w:r>
            <w:r>
              <w:rPr>
                <w:b/>
                <w:color w:val="FFFFFF"/>
                <w:sz w:val="17"/>
              </w:rPr>
              <w:t>Kategori</w:t>
            </w:r>
          </w:p>
        </w:tc>
        <w:tc>
          <w:tcPr>
            <w:tcW w:type="dxa" w:w="1440"/>
            <w:vAlign w:val="center"/>
            <w:shd w:fill="1F4E79"/>
            <w:shd w:fill="1F4E79"/>
          </w:tcPr>
          <w:p>
            <w:pPr>
              <w:jc w:val="center"/>
            </w:pPr>
            <w:r>
              <w:rPr>
                <w:b/>
                <w:color w:val="FFFFFF"/>
                <w:sz w:val="17"/>
              </w:rPr>
            </w:r>
            <w:r>
              <w:rPr>
                <w:b/>
                <w:color w:val="FFFFFF"/>
                <w:sz w:val="17"/>
              </w:rPr>
              <w:t>Ortalama</w:t>
            </w:r>
          </w:p>
        </w:tc>
        <w:tc>
          <w:tcPr>
            <w:tcW w:type="dxa" w:w="1728"/>
            <w:vAlign w:val="center"/>
            <w:shd w:fill="1F4E79"/>
            <w:shd w:fill="1F4E79"/>
          </w:tcPr>
          <w:p>
            <w:pPr>
              <w:jc w:val="center"/>
            </w:pPr>
            <w:r>
              <w:rPr>
                <w:b/>
                <w:color w:val="FFFFFF"/>
                <w:sz w:val="17"/>
              </w:rPr>
            </w:r>
            <w:r>
              <w:rPr>
                <w:b/>
                <w:color w:val="FFFFFF"/>
                <w:sz w:val="17"/>
              </w:rPr>
              <w:t>Olumlu Oran</w:t>
            </w:r>
          </w:p>
        </w:tc>
        <w:tc>
          <w:tcPr>
            <w:tcW w:type="dxa" w:w="1728"/>
            <w:vAlign w:val="center"/>
            <w:shd w:fill="1F4E79"/>
            <w:shd w:fill="1F4E79"/>
          </w:tcPr>
          <w:p>
            <w:pPr>
              <w:jc w:val="center"/>
            </w:pPr>
            <w:r>
              <w:rPr>
                <w:b/>
                <w:color w:val="FFFFFF"/>
                <w:sz w:val="17"/>
              </w:rPr>
            </w:r>
            <w:r>
              <w:rPr>
                <w:b/>
                <w:color w:val="FFFFFF"/>
                <w:sz w:val="17"/>
              </w:rPr>
              <w:t>Olumsuz Oran</w:t>
            </w:r>
          </w:p>
        </w:tc>
      </w:tr>
      <w:tr>
        <w:tc>
          <w:tcPr>
            <w:tcW w:type="dxa" w:w="4896"/>
            <w:vAlign w:val="center"/>
          </w:tcPr>
          <w:p>
            <w:r>
              <w:rPr>
                <w:sz w:val="17"/>
              </w:rPr>
            </w:r>
            <w:r>
              <w:rPr>
                <w:b w:val="0"/>
                <w:sz w:val="17"/>
              </w:rPr>
              <w:t>Salonun fiziksel koşulları</w:t>
            </w:r>
          </w:p>
        </w:tc>
        <w:tc>
          <w:tcPr>
            <w:tcW w:type="dxa" w:w="1440"/>
            <w:vAlign w:val="center"/>
          </w:tcPr>
          <w:p>
            <w:r>
              <w:rPr>
                <w:sz w:val="17"/>
              </w:rPr>
            </w:r>
            <w:r>
              <w:rPr>
                <w:b w:val="0"/>
                <w:sz w:val="17"/>
              </w:rPr>
              <w:t>4.20/5</w:t>
            </w:r>
          </w:p>
        </w:tc>
        <w:tc>
          <w:tcPr>
            <w:tcW w:type="dxa" w:w="1728"/>
            <w:vAlign w:val="center"/>
          </w:tcPr>
          <w:p>
            <w:r>
              <w:rPr>
                <w:sz w:val="17"/>
              </w:rPr>
            </w:r>
            <w:r>
              <w:rPr>
                <w:b w:val="0"/>
                <w:sz w:val="17"/>
              </w:rPr>
              <w:t>%76.0</w:t>
            </w:r>
          </w:p>
        </w:tc>
        <w:tc>
          <w:tcPr>
            <w:tcW w:type="dxa" w:w="1728"/>
            <w:vAlign w:val="center"/>
          </w:tcPr>
          <w:p>
            <w:r>
              <w:rPr>
                <w:sz w:val="17"/>
              </w:rPr>
            </w:r>
            <w:r>
              <w:rPr>
                <w:b w:val="0"/>
                <w:sz w:val="17"/>
              </w:rPr>
              <w:t>%12.0</w:t>
            </w:r>
          </w:p>
        </w:tc>
      </w:tr>
      <w:tr>
        <w:tc>
          <w:tcPr>
            <w:tcW w:type="dxa" w:w="4896"/>
            <w:vAlign w:val="center"/>
          </w:tcPr>
          <w:p>
            <w:r>
              <w:rPr>
                <w:sz w:val="17"/>
              </w:rPr>
            </w:r>
            <w:r>
              <w:rPr>
                <w:b w:val="0"/>
                <w:sz w:val="17"/>
              </w:rPr>
              <w:t>İkram ve ikram alanları</w:t>
            </w:r>
          </w:p>
        </w:tc>
        <w:tc>
          <w:tcPr>
            <w:tcW w:type="dxa" w:w="1440"/>
            <w:vAlign w:val="center"/>
          </w:tcPr>
          <w:p>
            <w:r>
              <w:rPr>
                <w:sz w:val="17"/>
              </w:rPr>
            </w:r>
            <w:r>
              <w:rPr>
                <w:b w:val="0"/>
                <w:sz w:val="17"/>
              </w:rPr>
              <w:t>4.00/5</w:t>
            </w:r>
          </w:p>
        </w:tc>
        <w:tc>
          <w:tcPr>
            <w:tcW w:type="dxa" w:w="1728"/>
            <w:vAlign w:val="center"/>
          </w:tcPr>
          <w:p>
            <w:r>
              <w:rPr>
                <w:sz w:val="17"/>
              </w:rPr>
            </w:r>
            <w:r>
              <w:rPr>
                <w:b w:val="0"/>
                <w:sz w:val="17"/>
              </w:rPr>
              <w:t>%80.0</w:t>
            </w:r>
          </w:p>
        </w:tc>
        <w:tc>
          <w:tcPr>
            <w:tcW w:type="dxa" w:w="1728"/>
            <w:vAlign w:val="center"/>
          </w:tcPr>
          <w:p>
            <w:r>
              <w:rPr>
                <w:sz w:val="17"/>
              </w:rPr>
            </w:r>
            <w:r>
              <w:rPr>
                <w:b w:val="0"/>
                <w:sz w:val="17"/>
              </w:rPr>
              <w:t>%20.0</w:t>
            </w:r>
          </w:p>
        </w:tc>
      </w:tr>
      <w:tr>
        <w:tc>
          <w:tcPr>
            <w:tcW w:type="dxa" w:w="4896"/>
            <w:vAlign w:val="center"/>
          </w:tcPr>
          <w:p>
            <w:r>
              <w:rPr>
                <w:sz w:val="17"/>
              </w:rPr>
            </w:r>
            <w:r>
              <w:rPr>
                <w:b w:val="0"/>
                <w:sz w:val="17"/>
              </w:rPr>
              <w:t>Organizasyon ve destek hizmetleri</w:t>
            </w:r>
          </w:p>
        </w:tc>
        <w:tc>
          <w:tcPr>
            <w:tcW w:type="dxa" w:w="1440"/>
            <w:vAlign w:val="center"/>
          </w:tcPr>
          <w:p>
            <w:r>
              <w:rPr>
                <w:sz w:val="17"/>
              </w:rPr>
            </w:r>
            <w:r>
              <w:rPr>
                <w:b w:val="0"/>
                <w:sz w:val="17"/>
              </w:rPr>
              <w:t>3.96/5</w:t>
            </w:r>
          </w:p>
        </w:tc>
        <w:tc>
          <w:tcPr>
            <w:tcW w:type="dxa" w:w="1728"/>
            <w:vAlign w:val="center"/>
          </w:tcPr>
          <w:p>
            <w:r>
              <w:rPr>
                <w:sz w:val="17"/>
              </w:rPr>
            </w:r>
            <w:r>
              <w:rPr>
                <w:b w:val="0"/>
                <w:sz w:val="17"/>
              </w:rPr>
              <w:t>%80.0</w:t>
            </w:r>
          </w:p>
        </w:tc>
        <w:tc>
          <w:tcPr>
            <w:tcW w:type="dxa" w:w="1728"/>
            <w:vAlign w:val="center"/>
          </w:tcPr>
          <w:p>
            <w:r>
              <w:rPr>
                <w:sz w:val="17"/>
              </w:rPr>
            </w:r>
            <w:r>
              <w:rPr>
                <w:b w:val="0"/>
                <w:sz w:val="17"/>
              </w:rPr>
              <w:t>%20.0</w:t>
            </w:r>
          </w:p>
        </w:tc>
      </w:tr>
      <w:tr>
        <w:tc>
          <w:tcPr>
            <w:tcW w:type="dxa" w:w="4896"/>
            <w:vAlign w:val="center"/>
          </w:tcPr>
          <w:p>
            <w:r>
              <w:rPr>
                <w:sz w:val="17"/>
              </w:rPr>
            </w:r>
            <w:r>
              <w:rPr>
                <w:b w:val="0"/>
                <w:sz w:val="17"/>
              </w:rPr>
              <w:t>Teknik kalite ve gösterim akışı</w:t>
            </w:r>
          </w:p>
        </w:tc>
        <w:tc>
          <w:tcPr>
            <w:tcW w:type="dxa" w:w="1440"/>
            <w:vAlign w:val="center"/>
          </w:tcPr>
          <w:p>
            <w:r>
              <w:rPr>
                <w:sz w:val="17"/>
              </w:rPr>
            </w:r>
            <w:r>
              <w:rPr>
                <w:b w:val="0"/>
                <w:sz w:val="17"/>
              </w:rPr>
              <w:t>3.85/5</w:t>
            </w:r>
          </w:p>
        </w:tc>
        <w:tc>
          <w:tcPr>
            <w:tcW w:type="dxa" w:w="1728"/>
            <w:vAlign w:val="center"/>
          </w:tcPr>
          <w:p>
            <w:r>
              <w:rPr>
                <w:sz w:val="17"/>
              </w:rPr>
            </w:r>
            <w:r>
              <w:rPr>
                <w:b w:val="0"/>
                <w:sz w:val="17"/>
              </w:rPr>
              <w:t>%80.0</w:t>
            </w:r>
          </w:p>
        </w:tc>
        <w:tc>
          <w:tcPr>
            <w:tcW w:type="dxa" w:w="1728"/>
            <w:vAlign w:val="center"/>
          </w:tcPr>
          <w:p>
            <w:r>
              <w:rPr>
                <w:sz w:val="17"/>
              </w:rPr>
            </w:r>
            <w:r>
              <w:rPr>
                <w:b w:val="0"/>
                <w:sz w:val="17"/>
              </w:rPr>
              <w:t>%20.0</w:t>
            </w:r>
          </w:p>
        </w:tc>
      </w:tr>
      <w:tr>
        <w:tc>
          <w:tcPr>
            <w:tcW w:type="dxa" w:w="4896"/>
            <w:vAlign w:val="center"/>
          </w:tcPr>
          <w:p>
            <w:r>
              <w:rPr>
                <w:sz w:val="17"/>
              </w:rPr>
            </w:r>
            <w:r>
              <w:rPr>
                <w:b w:val="0"/>
                <w:sz w:val="17"/>
              </w:rPr>
              <w:t>Sosyal-kültürel katkı ve devam isteği</w:t>
            </w:r>
          </w:p>
        </w:tc>
        <w:tc>
          <w:tcPr>
            <w:tcW w:type="dxa" w:w="1440"/>
            <w:vAlign w:val="center"/>
          </w:tcPr>
          <w:p>
            <w:r>
              <w:rPr>
                <w:sz w:val="17"/>
              </w:rPr>
            </w:r>
            <w:r>
              <w:rPr>
                <w:b w:val="0"/>
                <w:sz w:val="17"/>
              </w:rPr>
              <w:t>3.76/5</w:t>
            </w:r>
          </w:p>
        </w:tc>
        <w:tc>
          <w:tcPr>
            <w:tcW w:type="dxa" w:w="1728"/>
            <w:vAlign w:val="center"/>
          </w:tcPr>
          <w:p>
            <w:r>
              <w:rPr>
                <w:sz w:val="17"/>
              </w:rPr>
            </w:r>
            <w:r>
              <w:rPr>
                <w:b w:val="0"/>
                <w:sz w:val="17"/>
              </w:rPr>
              <w:t>%80.0</w:t>
            </w:r>
          </w:p>
        </w:tc>
        <w:tc>
          <w:tcPr>
            <w:tcW w:type="dxa" w:w="1728"/>
            <w:vAlign w:val="center"/>
          </w:tcPr>
          <w:p>
            <w:r>
              <w:rPr>
                <w:sz w:val="17"/>
              </w:rPr>
            </w:r>
            <w:r>
              <w:rPr>
                <w:b w:val="0"/>
                <w:sz w:val="17"/>
              </w:rPr>
              <w:t>%20.0</w:t>
            </w:r>
          </w:p>
        </w:tc>
      </w:tr>
      <w:tr>
        <w:tc>
          <w:tcPr>
            <w:tcW w:type="dxa" w:w="4896"/>
            <w:vAlign w:val="center"/>
          </w:tcPr>
          <w:p>
            <w:r>
              <w:rPr>
                <w:sz w:val="17"/>
              </w:rPr>
            </w:r>
            <w:r>
              <w:rPr>
                <w:b w:val="0"/>
                <w:sz w:val="17"/>
              </w:rPr>
              <w:t>Ulaşım ve erişilebilirlik</w:t>
            </w:r>
          </w:p>
        </w:tc>
        <w:tc>
          <w:tcPr>
            <w:tcW w:type="dxa" w:w="1440"/>
            <w:vAlign w:val="center"/>
          </w:tcPr>
          <w:p>
            <w:r>
              <w:rPr>
                <w:sz w:val="17"/>
              </w:rPr>
            </w:r>
            <w:r>
              <w:rPr>
                <w:b w:val="0"/>
                <w:sz w:val="17"/>
              </w:rPr>
              <w:t>3.52/5</w:t>
            </w:r>
          </w:p>
        </w:tc>
        <w:tc>
          <w:tcPr>
            <w:tcW w:type="dxa" w:w="1728"/>
            <w:vAlign w:val="center"/>
          </w:tcPr>
          <w:p>
            <w:r>
              <w:rPr>
                <w:sz w:val="17"/>
              </w:rPr>
            </w:r>
            <w:r>
              <w:rPr>
                <w:b w:val="0"/>
                <w:sz w:val="17"/>
              </w:rPr>
              <w:t>%72.0</w:t>
            </w:r>
          </w:p>
        </w:tc>
        <w:tc>
          <w:tcPr>
            <w:tcW w:type="dxa" w:w="1728"/>
            <w:vAlign w:val="center"/>
          </w:tcPr>
          <w:p>
            <w:r>
              <w:rPr>
                <w:sz w:val="17"/>
              </w:rPr>
            </w:r>
            <w:r>
              <w:rPr>
                <w:b w:val="0"/>
                <w:sz w:val="17"/>
              </w:rPr>
              <w:t>%28.0</w:t>
            </w:r>
          </w:p>
        </w:tc>
      </w:tr>
      <w:tr>
        <w:tc>
          <w:tcPr>
            <w:tcW w:type="dxa" w:w="4896"/>
            <w:vAlign w:val="center"/>
          </w:tcPr>
          <w:p>
            <w:r>
              <w:rPr>
                <w:sz w:val="17"/>
              </w:rPr>
            </w:r>
            <w:r>
              <w:rPr>
                <w:b w:val="0"/>
                <w:sz w:val="17"/>
              </w:rPr>
              <w:t>Tuvalet olanakları</w:t>
            </w:r>
          </w:p>
        </w:tc>
        <w:tc>
          <w:tcPr>
            <w:tcW w:type="dxa" w:w="1440"/>
            <w:vAlign w:val="center"/>
          </w:tcPr>
          <w:p>
            <w:r>
              <w:rPr>
                <w:sz w:val="17"/>
              </w:rPr>
            </w:r>
            <w:r>
              <w:rPr>
                <w:b w:val="0"/>
                <w:sz w:val="17"/>
              </w:rPr>
              <w:t>3.05/5</w:t>
            </w:r>
          </w:p>
        </w:tc>
        <w:tc>
          <w:tcPr>
            <w:tcW w:type="dxa" w:w="1728"/>
            <w:vAlign w:val="center"/>
          </w:tcPr>
          <w:p>
            <w:r>
              <w:rPr>
                <w:sz w:val="17"/>
              </w:rPr>
            </w:r>
            <w:r>
              <w:rPr>
                <w:b w:val="0"/>
                <w:sz w:val="17"/>
              </w:rPr>
              <w:t>%45.0</w:t>
            </w:r>
          </w:p>
        </w:tc>
        <w:tc>
          <w:tcPr>
            <w:tcW w:type="dxa" w:w="1728"/>
            <w:vAlign w:val="center"/>
          </w:tcPr>
          <w:p>
            <w:r>
              <w:rPr>
                <w:sz w:val="17"/>
              </w:rPr>
            </w:r>
            <w:r>
              <w:rPr>
                <w:b w:val="0"/>
                <w:sz w:val="17"/>
              </w:rPr>
              <w:t>%35.0</w:t>
            </w:r>
          </w:p>
        </w:tc>
      </w:tr>
    </w:tbl>
    <w:p>
      <w:pPr>
        <w:spacing w:after="120" w:line="259" w:lineRule="auto"/>
        <w:jc w:val="center"/>
      </w:pPr>
      <w:r>
        <w:drawing>
          <wp:inline xmlns:a="http://schemas.openxmlformats.org/drawingml/2006/main" xmlns:pic="http://schemas.openxmlformats.org/drawingml/2006/picture">
            <wp:extent cx="5943600" cy="3328062"/>
            <wp:docPr id="2" name="Picture 2"/>
            <wp:cNvGraphicFramePr>
              <a:graphicFrameLocks noChangeAspect="1"/>
            </wp:cNvGraphicFramePr>
            <a:graphic>
              <a:graphicData uri="http://schemas.openxmlformats.org/drawingml/2006/picture">
                <pic:pic>
                  <pic:nvPicPr>
                    <pic:cNvPr id="0" name="category_averages.png"/>
                    <pic:cNvPicPr/>
                  </pic:nvPicPr>
                  <pic:blipFill>
                    <a:blip r:embed="rId10"/>
                    <a:stretch>
                      <a:fillRect/>
                    </a:stretch>
                  </pic:blipFill>
                  <pic:spPr>
                    <a:xfrm>
                      <a:off x="0" y="0"/>
                      <a:ext cx="5943600" cy="3328062"/>
                    </a:xfrm>
                    <a:prstGeom prst="rect"/>
                  </pic:spPr>
                </pic:pic>
              </a:graphicData>
            </a:graphic>
          </wp:inline>
        </w:drawing>
      </w:r>
    </w:p>
    <w:p>
      <w:pPr>
        <w:spacing w:after="120" w:line="259" w:lineRule="auto"/>
      </w:pPr>
      <w:r>
        <w:rPr>
          <w:b/>
        </w:rPr>
        <w:t xml:space="preserve">Öne çıkan sonuç: </w:t>
      </w:r>
      <w:r>
        <w:t>En yüksek kategori ortalaması salonun fiziksel koşullarında görülmüştür. Tuvalet olanakları ve ulaşım/erişilebilirlik başlıkları ise diğer kategorilere göre daha düşük ortalama almıştır. Bu durum, merkezin etkinlik deneyimi açısından olumlu algılandığını; ancak fiziksel erişim zincirinin bazı noktalarında iyileştirme ihtiyacı bulunduğunu göstermektedir.</w:t>
      </w:r>
    </w:p>
    <w:p>
      <w:pPr>
        <w:pStyle w:val="Heading2"/>
        <w:spacing w:after="120" w:line="259" w:lineRule="auto"/>
      </w:pPr>
      <w:r>
        <w:t>3.3. En Güçlü ve Geliştirmeye Açık Maddeler</w:t>
      </w:r>
    </w:p>
    <w:p>
      <w:pPr>
        <w:spacing w:after="120" w:line="259" w:lineRule="auto"/>
      </w:pPr>
      <w:r>
        <w:t>En yüksek ortalamaya sahip maddeler:</w:t>
      </w:r>
    </w:p>
    <w:tbl>
      <w:tblPr>
        <w:tblStyle w:val="TableGrid"/>
        <w:tblW w:type="auto" w:w="0"/>
        <w:jc w:val="center"/>
        <w:tblLook w:firstColumn="1" w:firstRow="1" w:lastColumn="0" w:lastRow="0" w:noHBand="0" w:noVBand="1" w:val="04A0"/>
      </w:tblPr>
      <w:tblGrid>
        <w:gridCol w:w="3360"/>
        <w:gridCol w:w="3360"/>
        <w:gridCol w:w="3360"/>
      </w:tblGrid>
      <w:tr>
        <w:tc>
          <w:tcPr>
            <w:tcW w:type="dxa" w:w="7056"/>
            <w:vAlign w:val="center"/>
            <w:shd w:fill="1F4E79"/>
            <w:shd w:fill="1F4E79"/>
          </w:tcPr>
          <w:p>
            <w:pPr>
              <w:jc w:val="center"/>
            </w:pPr>
            <w:r>
              <w:rPr>
                <w:b/>
                <w:color w:val="FFFFFF"/>
                <w:sz w:val="17"/>
              </w:rPr>
            </w:r>
            <w:r>
              <w:rPr>
                <w:b/>
                <w:color w:val="FFFFFF"/>
                <w:sz w:val="17"/>
              </w:rPr>
              <w:t>Madde</w:t>
            </w:r>
          </w:p>
        </w:tc>
        <w:tc>
          <w:tcPr>
            <w:tcW w:type="dxa" w:w="1296"/>
            <w:vAlign w:val="center"/>
            <w:shd w:fill="1F4E79"/>
            <w:shd w:fill="1F4E79"/>
          </w:tcPr>
          <w:p>
            <w:pPr>
              <w:jc w:val="center"/>
            </w:pPr>
            <w:r>
              <w:rPr>
                <w:b/>
                <w:color w:val="FFFFFF"/>
                <w:sz w:val="17"/>
              </w:rPr>
            </w:r>
            <w:r>
              <w:rPr>
                <w:b/>
                <w:color w:val="FFFFFF"/>
                <w:sz w:val="17"/>
              </w:rPr>
              <w:t>Ortalama</w:t>
            </w:r>
          </w:p>
        </w:tc>
        <w:tc>
          <w:tcPr>
            <w:tcW w:type="dxa" w:w="1584"/>
            <w:vAlign w:val="center"/>
            <w:shd w:fill="1F4E79"/>
            <w:shd w:fill="1F4E79"/>
          </w:tcPr>
          <w:p>
            <w:pPr>
              <w:jc w:val="center"/>
            </w:pPr>
            <w:r>
              <w:rPr>
                <w:b/>
                <w:color w:val="FFFFFF"/>
                <w:sz w:val="17"/>
              </w:rPr>
            </w:r>
            <w:r>
              <w:rPr>
                <w:b/>
                <w:color w:val="FFFFFF"/>
                <w:sz w:val="17"/>
              </w:rPr>
              <w:t>Olumlu Oran</w:t>
            </w:r>
          </w:p>
        </w:tc>
      </w:tr>
      <w:tr>
        <w:tc>
          <w:tcPr>
            <w:tcW w:type="dxa" w:w="7056"/>
            <w:vAlign w:val="center"/>
          </w:tcPr>
          <w:p>
            <w:r>
              <w:rPr>
                <w:sz w:val="17"/>
              </w:rPr>
            </w:r>
            <w:r>
              <w:rPr>
                <w:b w:val="0"/>
                <w:sz w:val="17"/>
              </w:rPr>
              <w:t>9) Isıtma, soğutma ve havalandırma koşulları yeterlidir.</w:t>
            </w:r>
          </w:p>
        </w:tc>
        <w:tc>
          <w:tcPr>
            <w:tcW w:type="dxa" w:w="1296"/>
            <w:vAlign w:val="center"/>
          </w:tcPr>
          <w:p>
            <w:r>
              <w:rPr>
                <w:sz w:val="17"/>
              </w:rPr>
            </w:r>
            <w:r>
              <w:rPr>
                <w:b w:val="0"/>
                <w:sz w:val="17"/>
              </w:rPr>
              <w:t>4.40/5</w:t>
            </w:r>
          </w:p>
        </w:tc>
        <w:tc>
          <w:tcPr>
            <w:tcW w:type="dxa" w:w="1584"/>
            <w:vAlign w:val="center"/>
          </w:tcPr>
          <w:p>
            <w:r>
              <w:rPr>
                <w:sz w:val="17"/>
              </w:rPr>
            </w:r>
            <w:r>
              <w:rPr>
                <w:b w:val="0"/>
                <w:sz w:val="17"/>
              </w:rPr>
              <w:t>%80.0</w:t>
            </w:r>
          </w:p>
        </w:tc>
      </w:tr>
      <w:tr>
        <w:tc>
          <w:tcPr>
            <w:tcW w:type="dxa" w:w="7056"/>
            <w:vAlign w:val="center"/>
          </w:tcPr>
          <w:p>
            <w:r>
              <w:rPr>
                <w:sz w:val="17"/>
              </w:rPr>
            </w:r>
            <w:r>
              <w:rPr>
                <w:b w:val="0"/>
                <w:sz w:val="17"/>
              </w:rPr>
              <w:t>6) Salonun fiziksel koşulları yeterlidir.</w:t>
            </w:r>
          </w:p>
        </w:tc>
        <w:tc>
          <w:tcPr>
            <w:tcW w:type="dxa" w:w="1296"/>
            <w:vAlign w:val="center"/>
          </w:tcPr>
          <w:p>
            <w:r>
              <w:rPr>
                <w:sz w:val="17"/>
              </w:rPr>
            </w:r>
            <w:r>
              <w:rPr>
                <w:b w:val="0"/>
                <w:sz w:val="17"/>
              </w:rPr>
              <w:t>4.20/5</w:t>
            </w:r>
          </w:p>
        </w:tc>
        <w:tc>
          <w:tcPr>
            <w:tcW w:type="dxa" w:w="1584"/>
            <w:vAlign w:val="center"/>
          </w:tcPr>
          <w:p>
            <w:r>
              <w:rPr>
                <w:sz w:val="17"/>
              </w:rPr>
            </w:r>
            <w:r>
              <w:rPr>
                <w:b w:val="0"/>
                <w:sz w:val="17"/>
              </w:rPr>
              <w:t>%80.0</w:t>
            </w:r>
          </w:p>
        </w:tc>
      </w:tr>
      <w:tr>
        <w:tc>
          <w:tcPr>
            <w:tcW w:type="dxa" w:w="7056"/>
            <w:vAlign w:val="center"/>
          </w:tcPr>
          <w:p>
            <w:r>
              <w:rPr>
                <w:sz w:val="17"/>
              </w:rPr>
            </w:r>
            <w:r>
              <w:rPr>
                <w:b w:val="0"/>
                <w:sz w:val="17"/>
              </w:rPr>
              <w:t>7) Oturma düzeni öğrenciler için uygundur.</w:t>
            </w:r>
          </w:p>
        </w:tc>
        <w:tc>
          <w:tcPr>
            <w:tcW w:type="dxa" w:w="1296"/>
            <w:vAlign w:val="center"/>
          </w:tcPr>
          <w:p>
            <w:r>
              <w:rPr>
                <w:sz w:val="17"/>
              </w:rPr>
            </w:r>
            <w:r>
              <w:rPr>
                <w:b w:val="0"/>
                <w:sz w:val="17"/>
              </w:rPr>
              <w:t>4.20/5</w:t>
            </w:r>
          </w:p>
        </w:tc>
        <w:tc>
          <w:tcPr>
            <w:tcW w:type="dxa" w:w="1584"/>
            <w:vAlign w:val="center"/>
          </w:tcPr>
          <w:p>
            <w:r>
              <w:rPr>
                <w:sz w:val="17"/>
              </w:rPr>
            </w:r>
            <w:r>
              <w:rPr>
                <w:b w:val="0"/>
                <w:sz w:val="17"/>
              </w:rPr>
              <w:t>%80.0</w:t>
            </w:r>
          </w:p>
        </w:tc>
      </w:tr>
      <w:tr>
        <w:tc>
          <w:tcPr>
            <w:tcW w:type="dxa" w:w="7056"/>
            <w:vAlign w:val="center"/>
          </w:tcPr>
          <w:p>
            <w:r>
              <w:rPr>
                <w:sz w:val="17"/>
              </w:rPr>
            </w:r>
            <w:r>
              <w:rPr>
                <w:b w:val="0"/>
                <w:sz w:val="17"/>
              </w:rPr>
              <w:t>8) Salonun kapasitesi yeterlidir.</w:t>
            </w:r>
          </w:p>
        </w:tc>
        <w:tc>
          <w:tcPr>
            <w:tcW w:type="dxa" w:w="1296"/>
            <w:vAlign w:val="center"/>
          </w:tcPr>
          <w:p>
            <w:r>
              <w:rPr>
                <w:sz w:val="17"/>
              </w:rPr>
            </w:r>
            <w:r>
              <w:rPr>
                <w:b w:val="0"/>
                <w:sz w:val="17"/>
              </w:rPr>
              <w:t>4.20/5</w:t>
            </w:r>
          </w:p>
        </w:tc>
        <w:tc>
          <w:tcPr>
            <w:tcW w:type="dxa" w:w="1584"/>
            <w:vAlign w:val="center"/>
          </w:tcPr>
          <w:p>
            <w:r>
              <w:rPr>
                <w:sz w:val="17"/>
              </w:rPr>
            </w:r>
            <w:r>
              <w:rPr>
                <w:b w:val="0"/>
                <w:sz w:val="17"/>
              </w:rPr>
              <w:t>%60.0</w:t>
            </w:r>
          </w:p>
        </w:tc>
      </w:tr>
      <w:tr>
        <w:tc>
          <w:tcPr>
            <w:tcW w:type="dxa" w:w="7056"/>
            <w:vAlign w:val="center"/>
          </w:tcPr>
          <w:p>
            <w:r>
              <w:rPr>
                <w:sz w:val="17"/>
              </w:rPr>
            </w:r>
            <w:r>
              <w:rPr>
                <w:b w:val="0"/>
                <w:sz w:val="17"/>
              </w:rPr>
              <w:t>1) Merkeze ulaşım kolaydır.</w:t>
            </w:r>
          </w:p>
        </w:tc>
        <w:tc>
          <w:tcPr>
            <w:tcW w:type="dxa" w:w="1296"/>
            <w:vAlign w:val="center"/>
          </w:tcPr>
          <w:p>
            <w:r>
              <w:rPr>
                <w:sz w:val="17"/>
              </w:rPr>
            </w:r>
            <w:r>
              <w:rPr>
                <w:b w:val="0"/>
                <w:sz w:val="17"/>
              </w:rPr>
              <w:t>4.00/5</w:t>
            </w:r>
          </w:p>
        </w:tc>
        <w:tc>
          <w:tcPr>
            <w:tcW w:type="dxa" w:w="1584"/>
            <w:vAlign w:val="center"/>
          </w:tcPr>
          <w:p>
            <w:r>
              <w:rPr>
                <w:sz w:val="17"/>
              </w:rPr>
            </w:r>
            <w:r>
              <w:rPr>
                <w:b w:val="0"/>
                <w:sz w:val="17"/>
              </w:rPr>
              <w:t>%80.0</w:t>
            </w:r>
          </w:p>
        </w:tc>
      </w:tr>
    </w:tbl>
    <w:p>
      <w:pPr>
        <w:spacing w:after="120" w:line="259" w:lineRule="auto"/>
      </w:pPr>
      <w:r>
        <w:t>Geliştirmeye açık maddeler:</w:t>
      </w:r>
    </w:p>
    <w:tbl>
      <w:tblPr>
        <w:tblStyle w:val="TableGrid"/>
        <w:tblW w:type="auto" w:w="0"/>
        <w:jc w:val="center"/>
        <w:tblLook w:firstColumn="1" w:firstRow="1" w:lastColumn="0" w:lastRow="0" w:noHBand="0" w:noVBand="1" w:val="04A0"/>
      </w:tblPr>
      <w:tblGrid>
        <w:gridCol w:w="3360"/>
        <w:gridCol w:w="3360"/>
        <w:gridCol w:w="3360"/>
      </w:tblGrid>
      <w:tr>
        <w:tc>
          <w:tcPr>
            <w:tcW w:type="dxa" w:w="7056"/>
            <w:vAlign w:val="center"/>
            <w:shd w:fill="1F4E79"/>
            <w:shd w:fill="1F4E79"/>
          </w:tcPr>
          <w:p>
            <w:pPr>
              <w:jc w:val="center"/>
            </w:pPr>
            <w:r>
              <w:rPr>
                <w:b/>
                <w:color w:val="FFFFFF"/>
                <w:sz w:val="17"/>
              </w:rPr>
            </w:r>
            <w:r>
              <w:rPr>
                <w:b/>
                <w:color w:val="FFFFFF"/>
                <w:sz w:val="17"/>
              </w:rPr>
              <w:t>Madde</w:t>
            </w:r>
          </w:p>
        </w:tc>
        <w:tc>
          <w:tcPr>
            <w:tcW w:type="dxa" w:w="1296"/>
            <w:vAlign w:val="center"/>
            <w:shd w:fill="1F4E79"/>
            <w:shd w:fill="1F4E79"/>
          </w:tcPr>
          <w:p>
            <w:pPr>
              <w:jc w:val="center"/>
            </w:pPr>
            <w:r>
              <w:rPr>
                <w:b/>
                <w:color w:val="FFFFFF"/>
                <w:sz w:val="17"/>
              </w:rPr>
            </w:r>
            <w:r>
              <w:rPr>
                <w:b/>
                <w:color w:val="FFFFFF"/>
                <w:sz w:val="17"/>
              </w:rPr>
              <w:t>Ortalama</w:t>
            </w:r>
          </w:p>
        </w:tc>
        <w:tc>
          <w:tcPr>
            <w:tcW w:type="dxa" w:w="1584"/>
            <w:vAlign w:val="center"/>
            <w:shd w:fill="1F4E79"/>
            <w:shd w:fill="1F4E79"/>
          </w:tcPr>
          <w:p>
            <w:pPr>
              <w:jc w:val="center"/>
            </w:pPr>
            <w:r>
              <w:rPr>
                <w:b/>
                <w:color w:val="FFFFFF"/>
                <w:sz w:val="17"/>
              </w:rPr>
            </w:r>
            <w:r>
              <w:rPr>
                <w:b/>
                <w:color w:val="FFFFFF"/>
                <w:sz w:val="17"/>
              </w:rPr>
              <w:t>Olumsuz Oran</w:t>
            </w:r>
          </w:p>
        </w:tc>
      </w:tr>
      <w:tr>
        <w:tc>
          <w:tcPr>
            <w:tcW w:type="dxa" w:w="7056"/>
            <w:vAlign w:val="center"/>
          </w:tcPr>
          <w:p>
            <w:r>
              <w:rPr>
                <w:sz w:val="17"/>
              </w:rPr>
            </w:r>
            <w:r>
              <w:rPr>
                <w:b w:val="0"/>
                <w:sz w:val="17"/>
              </w:rPr>
              <w:t>11) Engelli kullanımına uygun tuvaletler yeterlidir.</w:t>
            </w:r>
          </w:p>
        </w:tc>
        <w:tc>
          <w:tcPr>
            <w:tcW w:type="dxa" w:w="1296"/>
            <w:vAlign w:val="center"/>
          </w:tcPr>
          <w:p>
            <w:r>
              <w:rPr>
                <w:sz w:val="17"/>
              </w:rPr>
            </w:r>
            <w:r>
              <w:rPr>
                <w:b w:val="0"/>
                <w:sz w:val="17"/>
              </w:rPr>
              <w:t>2.80/5</w:t>
            </w:r>
          </w:p>
        </w:tc>
        <w:tc>
          <w:tcPr>
            <w:tcW w:type="dxa" w:w="1584"/>
            <w:vAlign w:val="center"/>
          </w:tcPr>
          <w:p>
            <w:r>
              <w:rPr>
                <w:sz w:val="17"/>
              </w:rPr>
            </w:r>
            <w:r>
              <w:rPr>
                <w:b w:val="0"/>
                <w:sz w:val="17"/>
              </w:rPr>
              <w:t>%40.0</w:t>
            </w:r>
          </w:p>
        </w:tc>
      </w:tr>
      <w:tr>
        <w:tc>
          <w:tcPr>
            <w:tcW w:type="dxa" w:w="7056"/>
            <w:vAlign w:val="center"/>
          </w:tcPr>
          <w:p>
            <w:r>
              <w:rPr>
                <w:sz w:val="17"/>
              </w:rPr>
            </w:r>
            <w:r>
              <w:rPr>
                <w:b w:val="0"/>
                <w:sz w:val="17"/>
              </w:rPr>
              <w:t>12) Tuvaletlerin fiziksel koşulları uygundur.</w:t>
            </w:r>
          </w:p>
        </w:tc>
        <w:tc>
          <w:tcPr>
            <w:tcW w:type="dxa" w:w="1296"/>
            <w:vAlign w:val="center"/>
          </w:tcPr>
          <w:p>
            <w:r>
              <w:rPr>
                <w:sz w:val="17"/>
              </w:rPr>
            </w:r>
            <w:r>
              <w:rPr>
                <w:b w:val="0"/>
                <w:sz w:val="17"/>
              </w:rPr>
              <w:t>2.80/5</w:t>
            </w:r>
          </w:p>
        </w:tc>
        <w:tc>
          <w:tcPr>
            <w:tcW w:type="dxa" w:w="1584"/>
            <w:vAlign w:val="center"/>
          </w:tcPr>
          <w:p>
            <w:r>
              <w:rPr>
                <w:sz w:val="17"/>
              </w:rPr>
            </w:r>
            <w:r>
              <w:rPr>
                <w:b w:val="0"/>
                <w:sz w:val="17"/>
              </w:rPr>
              <w:t>%40.0</w:t>
            </w:r>
          </w:p>
        </w:tc>
      </w:tr>
      <w:tr>
        <w:tc>
          <w:tcPr>
            <w:tcW w:type="dxa" w:w="7056"/>
            <w:vAlign w:val="center"/>
          </w:tcPr>
          <w:p>
            <w:r>
              <w:rPr>
                <w:sz w:val="17"/>
              </w:rPr>
            </w:r>
            <w:r>
              <w:rPr>
                <w:b w:val="0"/>
                <w:sz w:val="17"/>
              </w:rPr>
              <w:t>4) Rampa ve erişim alanları güvenli ve kullanışlıdır.</w:t>
            </w:r>
          </w:p>
        </w:tc>
        <w:tc>
          <w:tcPr>
            <w:tcW w:type="dxa" w:w="1296"/>
            <w:vAlign w:val="center"/>
          </w:tcPr>
          <w:p>
            <w:r>
              <w:rPr>
                <w:sz w:val="17"/>
              </w:rPr>
            </w:r>
            <w:r>
              <w:rPr>
                <w:b w:val="0"/>
                <w:sz w:val="17"/>
              </w:rPr>
              <w:t>3.20/5</w:t>
            </w:r>
          </w:p>
        </w:tc>
        <w:tc>
          <w:tcPr>
            <w:tcW w:type="dxa" w:w="1584"/>
            <w:vAlign w:val="center"/>
          </w:tcPr>
          <w:p>
            <w:r>
              <w:rPr>
                <w:sz w:val="17"/>
              </w:rPr>
            </w:r>
            <w:r>
              <w:rPr>
                <w:b w:val="0"/>
                <w:sz w:val="17"/>
              </w:rPr>
              <w:t>%40.0</w:t>
            </w:r>
          </w:p>
        </w:tc>
      </w:tr>
      <w:tr>
        <w:tc>
          <w:tcPr>
            <w:tcW w:type="dxa" w:w="7056"/>
            <w:vAlign w:val="center"/>
          </w:tcPr>
          <w:p>
            <w:r>
              <w:rPr>
                <w:sz w:val="17"/>
              </w:rPr>
            </w:r>
            <w:r>
              <w:rPr>
                <w:b w:val="0"/>
                <w:sz w:val="17"/>
              </w:rPr>
              <w:t>5) Merkez içerisindeki dolaşım alanları yeterlidir.</w:t>
            </w:r>
          </w:p>
        </w:tc>
        <w:tc>
          <w:tcPr>
            <w:tcW w:type="dxa" w:w="1296"/>
            <w:vAlign w:val="center"/>
          </w:tcPr>
          <w:p>
            <w:r>
              <w:rPr>
                <w:sz w:val="17"/>
              </w:rPr>
            </w:r>
            <w:r>
              <w:rPr>
                <w:b w:val="0"/>
                <w:sz w:val="17"/>
              </w:rPr>
              <w:t>3.20/5</w:t>
            </w:r>
          </w:p>
        </w:tc>
        <w:tc>
          <w:tcPr>
            <w:tcW w:type="dxa" w:w="1584"/>
            <w:vAlign w:val="center"/>
          </w:tcPr>
          <w:p>
            <w:r>
              <w:rPr>
                <w:sz w:val="17"/>
              </w:rPr>
            </w:r>
            <w:r>
              <w:rPr>
                <w:b w:val="0"/>
                <w:sz w:val="17"/>
              </w:rPr>
              <w:t>%40.0</w:t>
            </w:r>
          </w:p>
        </w:tc>
      </w:tr>
      <w:tr>
        <w:tc>
          <w:tcPr>
            <w:tcW w:type="dxa" w:w="7056"/>
            <w:vAlign w:val="center"/>
          </w:tcPr>
          <w:p>
            <w:r>
              <w:rPr>
                <w:sz w:val="17"/>
              </w:rPr>
            </w:r>
            <w:r>
              <w:rPr>
                <w:b w:val="0"/>
                <w:sz w:val="17"/>
              </w:rPr>
              <w:t>13) Tuvaletlere erişim kolaydır.</w:t>
            </w:r>
          </w:p>
        </w:tc>
        <w:tc>
          <w:tcPr>
            <w:tcW w:type="dxa" w:w="1296"/>
            <w:vAlign w:val="center"/>
          </w:tcPr>
          <w:p>
            <w:r>
              <w:rPr>
                <w:sz w:val="17"/>
              </w:rPr>
            </w:r>
            <w:r>
              <w:rPr>
                <w:b w:val="0"/>
                <w:sz w:val="17"/>
              </w:rPr>
              <w:t>3.20/5</w:t>
            </w:r>
          </w:p>
        </w:tc>
        <w:tc>
          <w:tcPr>
            <w:tcW w:type="dxa" w:w="1584"/>
            <w:vAlign w:val="center"/>
          </w:tcPr>
          <w:p>
            <w:r>
              <w:rPr>
                <w:sz w:val="17"/>
              </w:rPr>
            </w:r>
            <w:r>
              <w:rPr>
                <w:b w:val="0"/>
                <w:sz w:val="17"/>
              </w:rPr>
              <w:t>%40.0</w:t>
            </w:r>
          </w:p>
        </w:tc>
      </w:tr>
    </w:tbl>
    <w:p>
      <w:pPr>
        <w:pStyle w:val="Heading1"/>
        <w:spacing w:after="120" w:line="259" w:lineRule="auto"/>
      </w:pPr>
      <w:r>
        <w:t>4. Açık Uçlu Yanıtların Tematik Analizi</w:t>
      </w:r>
    </w:p>
    <w:tbl>
      <w:tblPr>
        <w:tblStyle w:val="TableGrid"/>
        <w:tblW w:type="auto" w:w="0"/>
        <w:jc w:val="center"/>
        <w:tblLook w:firstColumn="1" w:firstRow="1" w:lastColumn="0" w:lastRow="0" w:noHBand="0" w:noVBand="1" w:val="04A0"/>
      </w:tblPr>
      <w:tblGrid>
        <w:gridCol w:w="5040"/>
        <w:gridCol w:w="5040"/>
      </w:tblGrid>
      <w:tr>
        <w:tc>
          <w:tcPr>
            <w:tcW w:type="dxa" w:w="2880"/>
            <w:vAlign w:val="center"/>
            <w:shd w:fill="1F4E79"/>
            <w:shd w:fill="1F4E79"/>
          </w:tcPr>
          <w:p>
            <w:pPr>
              <w:jc w:val="center"/>
            </w:pPr>
            <w:r>
              <w:rPr>
                <w:b/>
                <w:color w:val="FFFFFF"/>
                <w:sz w:val="17"/>
              </w:rPr>
            </w:r>
            <w:r>
              <w:rPr>
                <w:b/>
                <w:color w:val="FFFFFF"/>
                <w:sz w:val="17"/>
              </w:rPr>
              <w:t>Tema</w:t>
            </w:r>
          </w:p>
        </w:tc>
        <w:tc>
          <w:tcPr>
            <w:tcW w:type="dxa" w:w="6912"/>
            <w:vAlign w:val="center"/>
            <w:shd w:fill="1F4E79"/>
            <w:shd w:fill="1F4E79"/>
          </w:tcPr>
          <w:p>
            <w:pPr>
              <w:jc w:val="center"/>
            </w:pPr>
            <w:r>
              <w:rPr>
                <w:b/>
                <w:color w:val="FFFFFF"/>
                <w:sz w:val="17"/>
              </w:rPr>
            </w:r>
            <w:r>
              <w:rPr>
                <w:b/>
                <w:color w:val="FFFFFF"/>
                <w:sz w:val="17"/>
              </w:rPr>
              <w:t>Özet Bulgular</w:t>
            </w:r>
          </w:p>
        </w:tc>
      </w:tr>
      <w:tr>
        <w:tc>
          <w:tcPr>
            <w:tcW w:type="dxa" w:w="2880"/>
            <w:vAlign w:val="center"/>
          </w:tcPr>
          <w:p>
            <w:r>
              <w:rPr>
                <w:sz w:val="17"/>
              </w:rPr>
            </w:r>
            <w:r>
              <w:rPr>
                <w:b w:val="0"/>
                <w:sz w:val="17"/>
              </w:rPr>
              <w:t>Güçlü yönler</w:t>
            </w:r>
          </w:p>
        </w:tc>
        <w:tc>
          <w:tcPr>
            <w:tcW w:type="dxa" w:w="6912"/>
            <w:vAlign w:val="center"/>
          </w:tcPr>
          <w:p>
            <w:r>
              <w:rPr>
                <w:sz w:val="17"/>
              </w:rPr>
            </w:r>
            <w:r>
              <w:rPr>
                <w:b w:val="0"/>
                <w:sz w:val="17"/>
              </w:rPr>
              <w:t>Fırsat eşitliği, kapsayıcılık, personel ve üniversite öğrencilerinin ilgisi, sosyalleşme imkânı, merkezin varlığının değerli görülmesi.</w:t>
            </w:r>
          </w:p>
        </w:tc>
      </w:tr>
      <w:tr>
        <w:tc>
          <w:tcPr>
            <w:tcW w:type="dxa" w:w="2880"/>
            <w:vAlign w:val="center"/>
          </w:tcPr>
          <w:p>
            <w:r>
              <w:rPr>
                <w:sz w:val="17"/>
              </w:rPr>
            </w:r>
            <w:r>
              <w:rPr>
                <w:b w:val="0"/>
                <w:sz w:val="17"/>
              </w:rPr>
              <w:t>Geliştirilmesi istenen alanlar</w:t>
            </w:r>
          </w:p>
        </w:tc>
        <w:tc>
          <w:tcPr>
            <w:tcW w:type="dxa" w:w="6912"/>
            <w:vAlign w:val="center"/>
          </w:tcPr>
          <w:p>
            <w:r>
              <w:rPr>
                <w:sz w:val="17"/>
              </w:rPr>
            </w:r>
            <w:r>
              <w:rPr>
                <w:b w:val="0"/>
                <w:sz w:val="17"/>
              </w:rPr>
              <w:t>Üniversite ulaşım desteği, kaldırım/rampa eksikliklerinin giderilmesi, kapasitenin artırılması, merkezin daha geniş bir alana taşınması.</w:t>
            </w:r>
          </w:p>
        </w:tc>
      </w:tr>
      <w:tr>
        <w:tc>
          <w:tcPr>
            <w:tcW w:type="dxa" w:w="2880"/>
            <w:vAlign w:val="center"/>
          </w:tcPr>
          <w:p>
            <w:r>
              <w:rPr>
                <w:sz w:val="17"/>
              </w:rPr>
            </w:r>
            <w:r>
              <w:rPr>
                <w:b w:val="0"/>
                <w:sz w:val="17"/>
              </w:rPr>
              <w:t>Erişilebilirlik önerileri</w:t>
            </w:r>
          </w:p>
        </w:tc>
        <w:tc>
          <w:tcPr>
            <w:tcW w:type="dxa" w:w="6912"/>
            <w:vAlign w:val="center"/>
          </w:tcPr>
          <w:p>
            <w:r>
              <w:rPr>
                <w:sz w:val="17"/>
              </w:rPr>
            </w:r>
            <w:r>
              <w:rPr>
                <w:b w:val="0"/>
                <w:sz w:val="17"/>
              </w:rPr>
              <w:t>Kaldırım rampalarının tamamlanması, engelli tuvaletlerinin erişim ve fiziksel koşullarının güçlendirilmesi. Bazı yanıtlarda ek öneri belirtilmemiştir.</w:t>
            </w:r>
          </w:p>
        </w:tc>
      </w:tr>
      <w:tr>
        <w:tc>
          <w:tcPr>
            <w:tcW w:type="dxa" w:w="2880"/>
            <w:vAlign w:val="center"/>
          </w:tcPr>
          <w:p>
            <w:r>
              <w:rPr>
                <w:sz w:val="17"/>
              </w:rPr>
            </w:r>
            <w:r>
              <w:rPr>
                <w:b w:val="0"/>
                <w:sz w:val="17"/>
              </w:rPr>
              <w:t>Gelecek etkinlik talepleri</w:t>
            </w:r>
          </w:p>
        </w:tc>
        <w:tc>
          <w:tcPr>
            <w:tcW w:type="dxa" w:w="6912"/>
            <w:vAlign w:val="center"/>
          </w:tcPr>
          <w:p>
            <w:r>
              <w:rPr>
                <w:sz w:val="17"/>
              </w:rPr>
            </w:r>
            <w:r>
              <w:rPr>
                <w:b w:val="0"/>
                <w:sz w:val="17"/>
              </w:rPr>
              <w:t>Güncel animasyon filmleri, kapsayıcı temalı filmler ve aksiyon filmleri talep edilmiştir.</w:t>
            </w:r>
          </w:p>
        </w:tc>
      </w:tr>
    </w:tbl>
    <w:p>
      <w:pPr>
        <w:spacing w:after="120" w:line="259" w:lineRule="auto"/>
      </w:pPr>
      <w:r>
        <w:rPr>
          <w:b/>
        </w:rPr>
        <w:t xml:space="preserve">Açık uçlu yanıtların genel yorumu: </w:t>
      </w:r>
      <w:r>
        <w:t>Katılımcı kurumlar, merkezin varlığını ve kapsayıcı niteliğini güçlü bir sosyal sorumluluk ve fırsat eşitliği uygulaması olarak değerlendirmiştir. Geliştirme önerileri ise ağırlıklı olarak öğrencilerin merkeze ulaşımı ve merkez çevresindeki erişilebilirlik altyapısı üzerinde yoğunlaşmaktadır.</w:t>
      </w:r>
    </w:p>
    <w:p>
      <w:pPr>
        <w:pStyle w:val="Heading1"/>
        <w:spacing w:after="120" w:line="259" w:lineRule="auto"/>
      </w:pPr>
      <w:r>
        <w:t>5. Genel Değerlendirme</w:t>
      </w:r>
    </w:p>
    <w:p>
      <w:pPr>
        <w:spacing w:after="120" w:line="259" w:lineRule="auto"/>
        <w:ind w:left="288"/>
      </w:pPr>
      <w:r>
        <w:rPr>
          <w:b/>
        </w:rPr>
        <w:t xml:space="preserve">• </w:t>
      </w:r>
      <w:r>
        <w:t>Genel memnuniyet düzeyi tüm yanıtlarda “Yüksek” olarak belirtilmiştir. 10 üzerinden verilen genel puanların ortalaması 9.4 olarak hesaplanmıştır.</w:t>
      </w:r>
    </w:p>
    <w:p>
      <w:pPr>
        <w:spacing w:after="120" w:line="259" w:lineRule="auto"/>
        <w:ind w:left="288"/>
      </w:pPr>
      <w:r>
        <w:rPr>
          <w:b/>
        </w:rPr>
        <w:t xml:space="preserve">• </w:t>
      </w:r>
      <w:r>
        <w:t>Film gösterimi etkinliği, engelli öğrencilerin sosyal ve kültürel yaşama katılımını destekleyen olumlu bir uygulama olarak değerlendirilmiştir.</w:t>
      </w:r>
    </w:p>
    <w:p>
      <w:pPr>
        <w:spacing w:after="120" w:line="259" w:lineRule="auto"/>
        <w:ind w:left="288"/>
      </w:pPr>
      <w:r>
        <w:rPr>
          <w:b/>
        </w:rPr>
        <w:t xml:space="preserve">• </w:t>
      </w:r>
      <w:r>
        <w:t>Organizasyon, personel yaklaşımı, karşılama-yönlendirme, ikramlar ve salon koşulları genel olarak güçlü alanlar olarak öne çıkmıştır.</w:t>
      </w:r>
    </w:p>
    <w:p>
      <w:pPr>
        <w:spacing w:after="120" w:line="259" w:lineRule="auto"/>
        <w:ind w:left="288"/>
      </w:pPr>
      <w:r>
        <w:rPr>
          <w:b/>
        </w:rPr>
        <w:t xml:space="preserve">• </w:t>
      </w:r>
      <w:r>
        <w:t>Buna karşılık, tuvalet olanakları, kaldırım/rampa erişimi ve ulaşım desteği konusunda düzenleyici/iyileştirici adımlara ihtiyaç olduğu görülmektedir.</w:t>
      </w:r>
    </w:p>
    <w:p>
      <w:pPr>
        <w:pStyle w:val="Heading1"/>
        <w:spacing w:after="120" w:line="259" w:lineRule="auto"/>
      </w:pPr>
      <w:r>
        <w:t>6. Öneriler ve İyileştirme Alanları</w:t>
      </w:r>
    </w:p>
    <w:tbl>
      <w:tblPr>
        <w:tblStyle w:val="TableGrid"/>
        <w:tblW w:type="auto" w:w="0"/>
        <w:jc w:val="center"/>
        <w:tblLook w:firstColumn="1" w:firstRow="1" w:lastColumn="0" w:lastRow="0" w:noHBand="0" w:noVBand="1" w:val="04A0"/>
      </w:tblPr>
      <w:tblGrid>
        <w:gridCol w:w="5040"/>
        <w:gridCol w:w="5040"/>
      </w:tblGrid>
      <w:tr>
        <w:tc>
          <w:tcPr>
            <w:tcW w:type="dxa" w:w="2880"/>
            <w:vAlign w:val="center"/>
            <w:shd w:fill="1F4E79"/>
            <w:shd w:fill="1F4E79"/>
          </w:tcPr>
          <w:p>
            <w:pPr>
              <w:jc w:val="center"/>
            </w:pPr>
            <w:r>
              <w:rPr>
                <w:b/>
                <w:color w:val="FFFFFF"/>
                <w:sz w:val="17"/>
              </w:rPr>
            </w:r>
            <w:r>
              <w:rPr>
                <w:b/>
                <w:color w:val="FFFFFF"/>
                <w:sz w:val="17"/>
              </w:rPr>
              <w:t>Öneri Başlığı</w:t>
            </w:r>
          </w:p>
        </w:tc>
        <w:tc>
          <w:tcPr>
            <w:tcW w:type="dxa" w:w="6912"/>
            <w:vAlign w:val="center"/>
            <w:shd w:fill="1F4E79"/>
            <w:shd w:fill="1F4E79"/>
          </w:tcPr>
          <w:p>
            <w:pPr>
              <w:jc w:val="center"/>
            </w:pPr>
            <w:r>
              <w:rPr>
                <w:b/>
                <w:color w:val="FFFFFF"/>
                <w:sz w:val="17"/>
              </w:rPr>
            </w:r>
            <w:r>
              <w:rPr>
                <w:b/>
                <w:color w:val="FFFFFF"/>
                <w:sz w:val="17"/>
              </w:rPr>
              <w:t>Açıklama</w:t>
            </w:r>
          </w:p>
        </w:tc>
      </w:tr>
      <w:tr>
        <w:tc>
          <w:tcPr>
            <w:tcW w:type="dxa" w:w="2880"/>
            <w:vAlign w:val="center"/>
          </w:tcPr>
          <w:p>
            <w:r>
              <w:rPr>
                <w:sz w:val="17"/>
              </w:rPr>
            </w:r>
            <w:r>
              <w:rPr>
                <w:b w:val="0"/>
                <w:sz w:val="17"/>
              </w:rPr>
              <w:t>Ulaşım desteği</w:t>
            </w:r>
          </w:p>
        </w:tc>
        <w:tc>
          <w:tcPr>
            <w:tcW w:type="dxa" w:w="6912"/>
            <w:vAlign w:val="center"/>
          </w:tcPr>
          <w:p>
            <w:r>
              <w:rPr>
                <w:sz w:val="17"/>
              </w:rPr>
            </w:r>
            <w:r>
              <w:rPr>
                <w:b w:val="0"/>
                <w:sz w:val="17"/>
              </w:rPr>
              <w:t>Katılımcı kurumların talebi doğrultusunda film gösterimi günlerinde üniversite servis/ulaşım desteği planlanabilir.</w:t>
            </w:r>
          </w:p>
        </w:tc>
      </w:tr>
      <w:tr>
        <w:tc>
          <w:tcPr>
            <w:tcW w:type="dxa" w:w="2880"/>
            <w:vAlign w:val="center"/>
          </w:tcPr>
          <w:p>
            <w:r>
              <w:rPr>
                <w:sz w:val="17"/>
              </w:rPr>
            </w:r>
            <w:r>
              <w:rPr>
                <w:b w:val="0"/>
                <w:sz w:val="17"/>
              </w:rPr>
              <w:t>Rampa ve kaldırım erişimi</w:t>
            </w:r>
          </w:p>
        </w:tc>
        <w:tc>
          <w:tcPr>
            <w:tcW w:type="dxa" w:w="6912"/>
            <w:vAlign w:val="center"/>
          </w:tcPr>
          <w:p>
            <w:r>
              <w:rPr>
                <w:sz w:val="17"/>
              </w:rPr>
            </w:r>
            <w:r>
              <w:rPr>
                <w:b w:val="0"/>
                <w:sz w:val="17"/>
              </w:rPr>
              <w:t>Merkeze ulaşan güzergâhta kaldırım rampaları, giriş-çıkış noktaları ve güvenli geçiş alanları erişilebilirlik kontrolünden geçirilmelidir.</w:t>
            </w:r>
          </w:p>
        </w:tc>
      </w:tr>
      <w:tr>
        <w:tc>
          <w:tcPr>
            <w:tcW w:type="dxa" w:w="2880"/>
            <w:vAlign w:val="center"/>
          </w:tcPr>
          <w:p>
            <w:r>
              <w:rPr>
                <w:sz w:val="17"/>
              </w:rPr>
            </w:r>
            <w:r>
              <w:rPr>
                <w:b w:val="0"/>
                <w:sz w:val="17"/>
              </w:rPr>
              <w:t>Engelli tuvaletleri</w:t>
            </w:r>
          </w:p>
        </w:tc>
        <w:tc>
          <w:tcPr>
            <w:tcW w:type="dxa" w:w="6912"/>
            <w:vAlign w:val="center"/>
          </w:tcPr>
          <w:p>
            <w:r>
              <w:rPr>
                <w:sz w:val="17"/>
              </w:rPr>
            </w:r>
            <w:r>
              <w:rPr>
                <w:b w:val="0"/>
                <w:sz w:val="17"/>
              </w:rPr>
              <w:t>Tuvaletlerin erişim kolaylığı, fiziksel uygunluğu, yönlendirme levhaları ve temizlik standartları düzenli kontrol edilmelidir.</w:t>
            </w:r>
          </w:p>
        </w:tc>
      </w:tr>
      <w:tr>
        <w:tc>
          <w:tcPr>
            <w:tcW w:type="dxa" w:w="2880"/>
            <w:vAlign w:val="center"/>
          </w:tcPr>
          <w:p>
            <w:r>
              <w:rPr>
                <w:sz w:val="17"/>
              </w:rPr>
            </w:r>
            <w:r>
              <w:rPr>
                <w:b w:val="0"/>
                <w:sz w:val="17"/>
              </w:rPr>
              <w:t>Kapasite ve alan kullanımı</w:t>
            </w:r>
          </w:p>
        </w:tc>
        <w:tc>
          <w:tcPr>
            <w:tcW w:type="dxa" w:w="6912"/>
            <w:vAlign w:val="center"/>
          </w:tcPr>
          <w:p>
            <w:r>
              <w:rPr>
                <w:sz w:val="17"/>
              </w:rPr>
            </w:r>
            <w:r>
              <w:rPr>
                <w:b w:val="0"/>
                <w:sz w:val="17"/>
              </w:rPr>
              <w:t>Yoğun katılımlı kurumlar için salon kapasitesi ve bekleme/ikram alanları önceden planlanmalıdır. Gerekirse daha geniş alan alternatifleri değerlendirilmelidir.</w:t>
            </w:r>
          </w:p>
        </w:tc>
      </w:tr>
      <w:tr>
        <w:tc>
          <w:tcPr>
            <w:tcW w:type="dxa" w:w="2880"/>
            <w:vAlign w:val="center"/>
          </w:tcPr>
          <w:p>
            <w:r>
              <w:rPr>
                <w:sz w:val="17"/>
              </w:rPr>
            </w:r>
            <w:r>
              <w:rPr>
                <w:b w:val="0"/>
                <w:sz w:val="17"/>
              </w:rPr>
              <w:t>Etkinlik çeşitliliği</w:t>
            </w:r>
          </w:p>
        </w:tc>
        <w:tc>
          <w:tcPr>
            <w:tcW w:type="dxa" w:w="6912"/>
            <w:vAlign w:val="center"/>
          </w:tcPr>
          <w:p>
            <w:r>
              <w:rPr>
                <w:sz w:val="17"/>
              </w:rPr>
            </w:r>
            <w:r>
              <w:rPr>
                <w:b w:val="0"/>
                <w:sz w:val="17"/>
              </w:rPr>
              <w:t>Güncel animasyon filmleri, kapsayıcı içerikler ve farklı yaş gruplarına uygun film türleri içeren düzenli bir etkinlik takvimi oluşturulabilir.</w:t>
            </w:r>
          </w:p>
        </w:tc>
      </w:tr>
      <w:tr>
        <w:tc>
          <w:tcPr>
            <w:tcW w:type="dxa" w:w="2880"/>
            <w:vAlign w:val="center"/>
          </w:tcPr>
          <w:p>
            <w:r>
              <w:rPr>
                <w:sz w:val="17"/>
              </w:rPr>
            </w:r>
            <w:r>
              <w:rPr>
                <w:b w:val="0"/>
                <w:sz w:val="17"/>
              </w:rPr>
              <w:t>Süreklilik ve geri bildirim</w:t>
            </w:r>
          </w:p>
        </w:tc>
        <w:tc>
          <w:tcPr>
            <w:tcW w:type="dxa" w:w="6912"/>
            <w:vAlign w:val="center"/>
          </w:tcPr>
          <w:p>
            <w:r>
              <w:rPr>
                <w:sz w:val="17"/>
              </w:rPr>
            </w:r>
            <w:r>
              <w:rPr>
                <w:b w:val="0"/>
                <w:sz w:val="17"/>
              </w:rPr>
              <w:t>Her film gösterimi sonrası kısa değerlendirme formu uygulanarak PUKÖ döngüsü kapsamında düzenli iyileştirme yapılmalıdır.</w:t>
            </w:r>
          </w:p>
        </w:tc>
      </w:tr>
    </w:tbl>
    <w:p>
      <w:pPr>
        <w:pStyle w:val="Heading1"/>
        <w:spacing w:after="120" w:line="259" w:lineRule="auto"/>
      </w:pPr>
      <w:r>
        <w:t>7. Sonuç</w:t>
      </w:r>
    </w:p>
    <w:p>
      <w:pPr>
        <w:spacing w:after="120" w:line="259" w:lineRule="auto"/>
      </w:pPr>
      <w:r>
        <w:rPr>
          <w:b/>
        </w:rPr>
        <w:t xml:space="preserve">Sonuç olarak, </w:t>
      </w:r>
      <w:r>
        <w:t>Engelsiz Sinema ve Aktivite Merkezi’nde gerçekleştirilen film gösterimi etkinliği, engelli öğrencilerin sosyal ve kültürel katılımını destekleyen, kurumlar tarafından yüksek memnuniyetle karşılanan bir uygulama olarak değerlendirilmiştir. Etkinliğin devamlılığı önerilmekte; ulaşım, rampa/kaldırım bağlantıları, engelli tuvaletleri ve kapasite planlaması gibi alanlarda yapılacak iyileştirmelerin etkinlik kalitesini ve erişilebilirlik düzeyini daha da artıracağı öngörülmektedir.</w:t>
      </w:r>
    </w:p>
    <w:p>
      <w:pPr>
        <w:spacing w:after="120" w:line="259" w:lineRule="auto"/>
      </w:pPr>
      <w:r>
        <w:br w:type="page"/>
      </w:r>
    </w:p>
    <w:p>
      <w:pPr>
        <w:pStyle w:val="Heading1"/>
        <w:spacing w:after="120" w:line="259" w:lineRule="auto"/>
      </w:pPr>
      <w:r>
        <w:t>Ek 1. Madde Bazlı Ortalama ve Oranlar</w:t>
      </w:r>
    </w:p>
    <w:tbl>
      <w:tblPr>
        <w:tblStyle w:val="TableGrid"/>
        <w:tblW w:type="auto" w:w="0"/>
        <w:jc w:val="center"/>
        <w:tblLook w:firstColumn="1" w:firstRow="1" w:lastColumn="0" w:lastRow="0" w:noHBand="0" w:noVBand="1" w:val="04A0"/>
      </w:tblPr>
      <w:tblGrid>
        <w:gridCol w:w="2016"/>
        <w:gridCol w:w="2016"/>
        <w:gridCol w:w="2016"/>
        <w:gridCol w:w="2016"/>
        <w:gridCol w:w="2016"/>
      </w:tblGrid>
      <w:tr>
        <w:tc>
          <w:tcPr>
            <w:tcW w:type="dxa" w:w="576"/>
            <w:vAlign w:val="center"/>
            <w:shd w:fill="1F4E79"/>
            <w:shd w:fill="1F4E79"/>
          </w:tcPr>
          <w:p>
            <w:pPr>
              <w:jc w:val="center"/>
            </w:pPr>
            <w:r>
              <w:rPr>
                <w:b/>
                <w:color w:val="FFFFFF"/>
                <w:sz w:val="17"/>
              </w:rPr>
            </w:r>
            <w:r>
              <w:rPr>
                <w:b/>
                <w:color w:val="FFFFFF"/>
                <w:sz w:val="17"/>
              </w:rPr>
              <w:t>No</w:t>
            </w:r>
          </w:p>
        </w:tc>
        <w:tc>
          <w:tcPr>
            <w:tcW w:type="dxa" w:w="6048"/>
            <w:vAlign w:val="center"/>
            <w:shd w:fill="1F4E79"/>
            <w:shd w:fill="1F4E79"/>
          </w:tcPr>
          <w:p>
            <w:pPr>
              <w:jc w:val="center"/>
            </w:pPr>
            <w:r>
              <w:rPr>
                <w:b/>
                <w:color w:val="FFFFFF"/>
                <w:sz w:val="17"/>
              </w:rPr>
            </w:r>
            <w:r>
              <w:rPr>
                <w:b/>
                <w:color w:val="FFFFFF"/>
                <w:sz w:val="17"/>
              </w:rPr>
              <w:t>Madde</w:t>
            </w:r>
          </w:p>
        </w:tc>
        <w:tc>
          <w:tcPr>
            <w:tcW w:type="dxa" w:w="1152"/>
            <w:vAlign w:val="center"/>
            <w:shd w:fill="1F4E79"/>
            <w:shd w:fill="1F4E79"/>
          </w:tcPr>
          <w:p>
            <w:pPr>
              <w:jc w:val="center"/>
            </w:pPr>
            <w:r>
              <w:rPr>
                <w:b/>
                <w:color w:val="FFFFFF"/>
                <w:sz w:val="17"/>
              </w:rPr>
            </w:r>
            <w:r>
              <w:rPr>
                <w:b/>
                <w:color w:val="FFFFFF"/>
                <w:sz w:val="17"/>
              </w:rPr>
              <w:t>Ortalama</w:t>
            </w:r>
          </w:p>
        </w:tc>
        <w:tc>
          <w:tcPr>
            <w:tcW w:type="dxa" w:w="1296"/>
            <w:vAlign w:val="center"/>
            <w:shd w:fill="1F4E79"/>
            <w:shd w:fill="1F4E79"/>
          </w:tcPr>
          <w:p>
            <w:pPr>
              <w:jc w:val="center"/>
            </w:pPr>
            <w:r>
              <w:rPr>
                <w:b/>
                <w:color w:val="FFFFFF"/>
                <w:sz w:val="17"/>
              </w:rPr>
            </w:r>
            <w:r>
              <w:rPr>
                <w:b/>
                <w:color w:val="FFFFFF"/>
                <w:sz w:val="17"/>
              </w:rPr>
              <w:t>Olumlu Oran</w:t>
            </w:r>
          </w:p>
        </w:tc>
        <w:tc>
          <w:tcPr>
            <w:tcW w:type="dxa" w:w="1296"/>
            <w:vAlign w:val="center"/>
            <w:shd w:fill="1F4E79"/>
            <w:shd w:fill="1F4E79"/>
          </w:tcPr>
          <w:p>
            <w:pPr>
              <w:jc w:val="center"/>
            </w:pPr>
            <w:r>
              <w:rPr>
                <w:b/>
                <w:color w:val="FFFFFF"/>
                <w:sz w:val="17"/>
              </w:rPr>
            </w:r>
            <w:r>
              <w:rPr>
                <w:b/>
                <w:color w:val="FFFFFF"/>
                <w:sz w:val="17"/>
              </w:rPr>
              <w:t>Olumsuz Oran</w:t>
            </w:r>
          </w:p>
        </w:tc>
      </w:tr>
      <w:tr>
        <w:tc>
          <w:tcPr>
            <w:tcW w:type="dxa" w:w="576"/>
            <w:vAlign w:val="center"/>
          </w:tcPr>
          <w:p>
            <w:r>
              <w:rPr>
                <w:sz w:val="17"/>
              </w:rPr>
            </w:r>
            <w:r>
              <w:rPr>
                <w:b w:val="0"/>
                <w:sz w:val="17"/>
              </w:rPr>
              <w:t>1</w:t>
            </w:r>
          </w:p>
        </w:tc>
        <w:tc>
          <w:tcPr>
            <w:tcW w:type="dxa" w:w="6048"/>
            <w:vAlign w:val="center"/>
          </w:tcPr>
          <w:p>
            <w:r>
              <w:rPr>
                <w:sz w:val="17"/>
              </w:rPr>
            </w:r>
            <w:r>
              <w:rPr>
                <w:b w:val="0"/>
                <w:sz w:val="17"/>
              </w:rPr>
              <w:t>1) Merkeze ulaşım kolaydır.</w:t>
            </w:r>
          </w:p>
        </w:tc>
        <w:tc>
          <w:tcPr>
            <w:tcW w:type="dxa" w:w="1152"/>
            <w:vAlign w:val="center"/>
          </w:tcPr>
          <w:p>
            <w:r>
              <w:rPr>
                <w:sz w:val="17"/>
              </w:rPr>
            </w:r>
            <w:r>
              <w:rPr>
                <w:b w:val="0"/>
                <w:sz w:val="17"/>
              </w:rPr>
              <w:t>4.00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2</w:t>
            </w:r>
          </w:p>
        </w:tc>
        <w:tc>
          <w:tcPr>
            <w:tcW w:type="dxa" w:w="6048"/>
            <w:vAlign w:val="center"/>
          </w:tcPr>
          <w:p>
            <w:r>
              <w:rPr>
                <w:sz w:val="17"/>
              </w:rPr>
            </w:r>
            <w:r>
              <w:rPr>
                <w:b w:val="0"/>
                <w:sz w:val="17"/>
              </w:rPr>
              <w:t>2) Engelli park alanları yeterlidir.</w:t>
            </w:r>
          </w:p>
        </w:tc>
        <w:tc>
          <w:tcPr>
            <w:tcW w:type="dxa" w:w="1152"/>
            <w:vAlign w:val="center"/>
          </w:tcPr>
          <w:p>
            <w:r>
              <w:rPr>
                <w:sz w:val="17"/>
              </w:rPr>
            </w:r>
            <w:r>
              <w:rPr>
                <w:b w:val="0"/>
                <w:sz w:val="17"/>
              </w:rPr>
              <w:t>3.60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3</w:t>
            </w:r>
          </w:p>
        </w:tc>
        <w:tc>
          <w:tcPr>
            <w:tcW w:type="dxa" w:w="6048"/>
            <w:vAlign w:val="center"/>
          </w:tcPr>
          <w:p>
            <w:r>
              <w:rPr>
                <w:sz w:val="17"/>
              </w:rPr>
            </w:r>
            <w:r>
              <w:rPr>
                <w:b w:val="0"/>
                <w:sz w:val="17"/>
              </w:rPr>
              <w:t>3) Merkez girişleri öğrencilerin kullanımına uygundur.</w:t>
            </w:r>
          </w:p>
        </w:tc>
        <w:tc>
          <w:tcPr>
            <w:tcW w:type="dxa" w:w="1152"/>
            <w:vAlign w:val="center"/>
          </w:tcPr>
          <w:p>
            <w:r>
              <w:rPr>
                <w:sz w:val="17"/>
              </w:rPr>
            </w:r>
            <w:r>
              <w:rPr>
                <w:b w:val="0"/>
                <w:sz w:val="17"/>
              </w:rPr>
              <w:t>3.60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4</w:t>
            </w:r>
          </w:p>
        </w:tc>
        <w:tc>
          <w:tcPr>
            <w:tcW w:type="dxa" w:w="6048"/>
            <w:vAlign w:val="center"/>
          </w:tcPr>
          <w:p>
            <w:r>
              <w:rPr>
                <w:sz w:val="17"/>
              </w:rPr>
            </w:r>
            <w:r>
              <w:rPr>
                <w:b w:val="0"/>
                <w:sz w:val="17"/>
              </w:rPr>
              <w:t>4) Rampa ve erişim alanları güvenli ve kullanışlıdır.</w:t>
            </w:r>
          </w:p>
        </w:tc>
        <w:tc>
          <w:tcPr>
            <w:tcW w:type="dxa" w:w="1152"/>
            <w:vAlign w:val="center"/>
          </w:tcPr>
          <w:p>
            <w:r>
              <w:rPr>
                <w:sz w:val="17"/>
              </w:rPr>
            </w:r>
            <w:r>
              <w:rPr>
                <w:b w:val="0"/>
                <w:sz w:val="17"/>
              </w:rPr>
              <w:t>3.20</w:t>
            </w:r>
          </w:p>
        </w:tc>
        <w:tc>
          <w:tcPr>
            <w:tcW w:type="dxa" w:w="1296"/>
            <w:vAlign w:val="center"/>
          </w:tcPr>
          <w:p>
            <w:r>
              <w:rPr>
                <w:sz w:val="17"/>
              </w:rPr>
            </w:r>
            <w:r>
              <w:rPr>
                <w:b w:val="0"/>
                <w:sz w:val="17"/>
              </w:rPr>
              <w:t>%60.0</w:t>
            </w:r>
          </w:p>
        </w:tc>
        <w:tc>
          <w:tcPr>
            <w:tcW w:type="dxa" w:w="1296"/>
            <w:vAlign w:val="center"/>
          </w:tcPr>
          <w:p>
            <w:r>
              <w:rPr>
                <w:sz w:val="17"/>
              </w:rPr>
            </w:r>
            <w:r>
              <w:rPr>
                <w:b w:val="0"/>
                <w:sz w:val="17"/>
              </w:rPr>
              <w:t>%40.0</w:t>
            </w:r>
          </w:p>
        </w:tc>
      </w:tr>
      <w:tr>
        <w:tc>
          <w:tcPr>
            <w:tcW w:type="dxa" w:w="576"/>
            <w:vAlign w:val="center"/>
          </w:tcPr>
          <w:p>
            <w:r>
              <w:rPr>
                <w:sz w:val="17"/>
              </w:rPr>
            </w:r>
            <w:r>
              <w:rPr>
                <w:b w:val="0"/>
                <w:sz w:val="17"/>
              </w:rPr>
              <w:t>5</w:t>
            </w:r>
          </w:p>
        </w:tc>
        <w:tc>
          <w:tcPr>
            <w:tcW w:type="dxa" w:w="6048"/>
            <w:vAlign w:val="center"/>
          </w:tcPr>
          <w:p>
            <w:r>
              <w:rPr>
                <w:sz w:val="17"/>
              </w:rPr>
            </w:r>
            <w:r>
              <w:rPr>
                <w:b w:val="0"/>
                <w:sz w:val="17"/>
              </w:rPr>
              <w:t>5) Merkez içerisindeki dolaşım alanları yeterlidir.</w:t>
            </w:r>
          </w:p>
        </w:tc>
        <w:tc>
          <w:tcPr>
            <w:tcW w:type="dxa" w:w="1152"/>
            <w:vAlign w:val="center"/>
          </w:tcPr>
          <w:p>
            <w:r>
              <w:rPr>
                <w:sz w:val="17"/>
              </w:rPr>
            </w:r>
            <w:r>
              <w:rPr>
                <w:b w:val="0"/>
                <w:sz w:val="17"/>
              </w:rPr>
              <w:t>3.20</w:t>
            </w:r>
          </w:p>
        </w:tc>
        <w:tc>
          <w:tcPr>
            <w:tcW w:type="dxa" w:w="1296"/>
            <w:vAlign w:val="center"/>
          </w:tcPr>
          <w:p>
            <w:r>
              <w:rPr>
                <w:sz w:val="17"/>
              </w:rPr>
            </w:r>
            <w:r>
              <w:rPr>
                <w:b w:val="0"/>
                <w:sz w:val="17"/>
              </w:rPr>
              <w:t>%60.0</w:t>
            </w:r>
          </w:p>
        </w:tc>
        <w:tc>
          <w:tcPr>
            <w:tcW w:type="dxa" w:w="1296"/>
            <w:vAlign w:val="center"/>
          </w:tcPr>
          <w:p>
            <w:r>
              <w:rPr>
                <w:sz w:val="17"/>
              </w:rPr>
            </w:r>
            <w:r>
              <w:rPr>
                <w:b w:val="0"/>
                <w:sz w:val="17"/>
              </w:rPr>
              <w:t>%40.0</w:t>
            </w:r>
          </w:p>
        </w:tc>
      </w:tr>
      <w:tr>
        <w:tc>
          <w:tcPr>
            <w:tcW w:type="dxa" w:w="576"/>
            <w:vAlign w:val="center"/>
          </w:tcPr>
          <w:p>
            <w:r>
              <w:rPr>
                <w:sz w:val="17"/>
              </w:rPr>
            </w:r>
            <w:r>
              <w:rPr>
                <w:b w:val="0"/>
                <w:sz w:val="17"/>
              </w:rPr>
              <w:t>6</w:t>
            </w:r>
          </w:p>
        </w:tc>
        <w:tc>
          <w:tcPr>
            <w:tcW w:type="dxa" w:w="6048"/>
            <w:vAlign w:val="center"/>
          </w:tcPr>
          <w:p>
            <w:r>
              <w:rPr>
                <w:sz w:val="17"/>
              </w:rPr>
            </w:r>
            <w:r>
              <w:rPr>
                <w:b w:val="0"/>
                <w:sz w:val="17"/>
              </w:rPr>
              <w:t>6) Salonun fiziksel koşulları yeterlidir.</w:t>
            </w:r>
          </w:p>
        </w:tc>
        <w:tc>
          <w:tcPr>
            <w:tcW w:type="dxa" w:w="1152"/>
            <w:vAlign w:val="center"/>
          </w:tcPr>
          <w:p>
            <w:r>
              <w:rPr>
                <w:sz w:val="17"/>
              </w:rPr>
            </w:r>
            <w:r>
              <w:rPr>
                <w:b w:val="0"/>
                <w:sz w:val="17"/>
              </w:rPr>
              <w:t>4.20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7</w:t>
            </w:r>
          </w:p>
        </w:tc>
        <w:tc>
          <w:tcPr>
            <w:tcW w:type="dxa" w:w="6048"/>
            <w:vAlign w:val="center"/>
          </w:tcPr>
          <w:p>
            <w:r>
              <w:rPr>
                <w:sz w:val="17"/>
              </w:rPr>
            </w:r>
            <w:r>
              <w:rPr>
                <w:b w:val="0"/>
                <w:sz w:val="17"/>
              </w:rPr>
              <w:t>7) Oturma düzeni öğrenciler için uygundur.</w:t>
            </w:r>
          </w:p>
        </w:tc>
        <w:tc>
          <w:tcPr>
            <w:tcW w:type="dxa" w:w="1152"/>
            <w:vAlign w:val="center"/>
          </w:tcPr>
          <w:p>
            <w:r>
              <w:rPr>
                <w:sz w:val="17"/>
              </w:rPr>
            </w:r>
            <w:r>
              <w:rPr>
                <w:b w:val="0"/>
                <w:sz w:val="17"/>
              </w:rPr>
              <w:t>4.20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8</w:t>
            </w:r>
          </w:p>
        </w:tc>
        <w:tc>
          <w:tcPr>
            <w:tcW w:type="dxa" w:w="6048"/>
            <w:vAlign w:val="center"/>
          </w:tcPr>
          <w:p>
            <w:r>
              <w:rPr>
                <w:sz w:val="17"/>
              </w:rPr>
            </w:r>
            <w:r>
              <w:rPr>
                <w:b w:val="0"/>
                <w:sz w:val="17"/>
              </w:rPr>
              <w:t>8) Salonun kapasitesi yeterlidir.</w:t>
            </w:r>
          </w:p>
        </w:tc>
        <w:tc>
          <w:tcPr>
            <w:tcW w:type="dxa" w:w="1152"/>
            <w:vAlign w:val="center"/>
          </w:tcPr>
          <w:p>
            <w:r>
              <w:rPr>
                <w:sz w:val="17"/>
              </w:rPr>
            </w:r>
            <w:r>
              <w:rPr>
                <w:b w:val="0"/>
                <w:sz w:val="17"/>
              </w:rPr>
              <w:t>4.20</w:t>
            </w:r>
          </w:p>
        </w:tc>
        <w:tc>
          <w:tcPr>
            <w:tcW w:type="dxa" w:w="1296"/>
            <w:vAlign w:val="center"/>
          </w:tcPr>
          <w:p>
            <w:r>
              <w:rPr>
                <w:sz w:val="17"/>
              </w:rPr>
            </w:r>
            <w:r>
              <w:rPr>
                <w:b w:val="0"/>
                <w:sz w:val="17"/>
              </w:rPr>
              <w:t>%60.0</w:t>
            </w:r>
          </w:p>
        </w:tc>
        <w:tc>
          <w:tcPr>
            <w:tcW w:type="dxa" w:w="1296"/>
            <w:vAlign w:val="center"/>
          </w:tcPr>
          <w:p>
            <w:r>
              <w:rPr>
                <w:sz w:val="17"/>
              </w:rPr>
            </w:r>
            <w:r>
              <w:rPr>
                <w:b w:val="0"/>
                <w:sz w:val="17"/>
              </w:rPr>
              <w:t>%0.0</w:t>
            </w:r>
          </w:p>
        </w:tc>
      </w:tr>
      <w:tr>
        <w:tc>
          <w:tcPr>
            <w:tcW w:type="dxa" w:w="576"/>
            <w:vAlign w:val="center"/>
          </w:tcPr>
          <w:p>
            <w:r>
              <w:rPr>
                <w:sz w:val="17"/>
              </w:rPr>
            </w:r>
            <w:r>
              <w:rPr>
                <w:b w:val="0"/>
                <w:sz w:val="17"/>
              </w:rPr>
              <w:t>9</w:t>
            </w:r>
          </w:p>
        </w:tc>
        <w:tc>
          <w:tcPr>
            <w:tcW w:type="dxa" w:w="6048"/>
            <w:vAlign w:val="center"/>
          </w:tcPr>
          <w:p>
            <w:r>
              <w:rPr>
                <w:sz w:val="17"/>
              </w:rPr>
            </w:r>
            <w:r>
              <w:rPr>
                <w:b w:val="0"/>
                <w:sz w:val="17"/>
              </w:rPr>
              <w:t>9) Isıtma, soğutma ve havalandırma koşulları yeterlidir.</w:t>
            </w:r>
          </w:p>
        </w:tc>
        <w:tc>
          <w:tcPr>
            <w:tcW w:type="dxa" w:w="1152"/>
            <w:vAlign w:val="center"/>
          </w:tcPr>
          <w:p>
            <w:r>
              <w:rPr>
                <w:sz w:val="17"/>
              </w:rPr>
            </w:r>
            <w:r>
              <w:rPr>
                <w:b w:val="0"/>
                <w:sz w:val="17"/>
              </w:rPr>
              <w:t>4.40</w:t>
            </w:r>
          </w:p>
        </w:tc>
        <w:tc>
          <w:tcPr>
            <w:tcW w:type="dxa" w:w="1296"/>
            <w:vAlign w:val="center"/>
          </w:tcPr>
          <w:p>
            <w:r>
              <w:rPr>
                <w:sz w:val="17"/>
              </w:rPr>
            </w:r>
            <w:r>
              <w:rPr>
                <w:b w:val="0"/>
                <w:sz w:val="17"/>
              </w:rPr>
              <w:t>%80.0</w:t>
            </w:r>
          </w:p>
        </w:tc>
        <w:tc>
          <w:tcPr>
            <w:tcW w:type="dxa" w:w="1296"/>
            <w:vAlign w:val="center"/>
          </w:tcPr>
          <w:p>
            <w:r>
              <w:rPr>
                <w:sz w:val="17"/>
              </w:rPr>
            </w:r>
            <w:r>
              <w:rPr>
                <w:b w:val="0"/>
                <w:sz w:val="17"/>
              </w:rPr>
              <w:t>%0.0</w:t>
            </w:r>
          </w:p>
        </w:tc>
      </w:tr>
      <w:tr>
        <w:tc>
          <w:tcPr>
            <w:tcW w:type="dxa" w:w="576"/>
            <w:vAlign w:val="center"/>
          </w:tcPr>
          <w:p>
            <w:r>
              <w:rPr>
                <w:sz w:val="17"/>
              </w:rPr>
            </w:r>
            <w:r>
              <w:rPr>
                <w:b w:val="0"/>
                <w:sz w:val="17"/>
              </w:rPr>
              <w:t>10</w:t>
            </w:r>
          </w:p>
        </w:tc>
        <w:tc>
          <w:tcPr>
            <w:tcW w:type="dxa" w:w="6048"/>
            <w:vAlign w:val="center"/>
          </w:tcPr>
          <w:p>
            <w:r>
              <w:rPr>
                <w:sz w:val="17"/>
              </w:rPr>
            </w:r>
            <w:r>
              <w:rPr>
                <w:b w:val="0"/>
                <w:sz w:val="17"/>
              </w:rPr>
              <w:t>10) Salonun genel temizliği yeterlidir.</w:t>
            </w:r>
          </w:p>
        </w:tc>
        <w:tc>
          <w:tcPr>
            <w:tcW w:type="dxa" w:w="1152"/>
            <w:vAlign w:val="center"/>
          </w:tcPr>
          <w:p>
            <w:r>
              <w:rPr>
                <w:sz w:val="17"/>
              </w:rPr>
            </w:r>
            <w:r>
              <w:rPr>
                <w:b w:val="0"/>
                <w:sz w:val="17"/>
              </w:rPr>
              <w:t>4.00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11</w:t>
            </w:r>
          </w:p>
        </w:tc>
        <w:tc>
          <w:tcPr>
            <w:tcW w:type="dxa" w:w="6048"/>
            <w:vAlign w:val="center"/>
          </w:tcPr>
          <w:p>
            <w:r>
              <w:rPr>
                <w:sz w:val="17"/>
              </w:rPr>
            </w:r>
            <w:r>
              <w:rPr>
                <w:b w:val="0"/>
                <w:sz w:val="17"/>
              </w:rPr>
              <w:t>11) Engelli kullanımına uygun tuvaletler yeterlidir.</w:t>
            </w:r>
          </w:p>
        </w:tc>
        <w:tc>
          <w:tcPr>
            <w:tcW w:type="dxa" w:w="1152"/>
            <w:vAlign w:val="center"/>
          </w:tcPr>
          <w:p>
            <w:r>
              <w:rPr>
                <w:sz w:val="17"/>
              </w:rPr>
            </w:r>
            <w:r>
              <w:rPr>
                <w:b w:val="0"/>
                <w:sz w:val="17"/>
              </w:rPr>
              <w:t>2.80</w:t>
            </w:r>
          </w:p>
        </w:tc>
        <w:tc>
          <w:tcPr>
            <w:tcW w:type="dxa" w:w="1296"/>
            <w:vAlign w:val="center"/>
          </w:tcPr>
          <w:p>
            <w:r>
              <w:rPr>
                <w:sz w:val="17"/>
              </w:rPr>
            </w:r>
            <w:r>
              <w:rPr>
                <w:b w:val="0"/>
                <w:sz w:val="17"/>
              </w:rPr>
              <w:t>%20.0</w:t>
            </w:r>
          </w:p>
        </w:tc>
        <w:tc>
          <w:tcPr>
            <w:tcW w:type="dxa" w:w="1296"/>
            <w:vAlign w:val="center"/>
          </w:tcPr>
          <w:p>
            <w:r>
              <w:rPr>
                <w:sz w:val="17"/>
              </w:rPr>
            </w:r>
            <w:r>
              <w:rPr>
                <w:b w:val="0"/>
                <w:sz w:val="17"/>
              </w:rPr>
              <w:t>%40.0</w:t>
            </w:r>
          </w:p>
        </w:tc>
      </w:tr>
      <w:tr>
        <w:tc>
          <w:tcPr>
            <w:tcW w:type="dxa" w:w="576"/>
            <w:vAlign w:val="center"/>
          </w:tcPr>
          <w:p>
            <w:r>
              <w:rPr>
                <w:sz w:val="17"/>
              </w:rPr>
            </w:r>
            <w:r>
              <w:rPr>
                <w:b w:val="0"/>
                <w:sz w:val="17"/>
              </w:rPr>
              <w:t>12</w:t>
            </w:r>
          </w:p>
        </w:tc>
        <w:tc>
          <w:tcPr>
            <w:tcW w:type="dxa" w:w="6048"/>
            <w:vAlign w:val="center"/>
          </w:tcPr>
          <w:p>
            <w:r>
              <w:rPr>
                <w:sz w:val="17"/>
              </w:rPr>
            </w:r>
            <w:r>
              <w:rPr>
                <w:b w:val="0"/>
                <w:sz w:val="17"/>
              </w:rPr>
              <w:t>12) Tuvaletlerin fiziksel koşulları uygundur.</w:t>
            </w:r>
          </w:p>
        </w:tc>
        <w:tc>
          <w:tcPr>
            <w:tcW w:type="dxa" w:w="1152"/>
            <w:vAlign w:val="center"/>
          </w:tcPr>
          <w:p>
            <w:r>
              <w:rPr>
                <w:sz w:val="17"/>
              </w:rPr>
            </w:r>
            <w:r>
              <w:rPr>
                <w:b w:val="0"/>
                <w:sz w:val="17"/>
              </w:rPr>
              <w:t>2.80</w:t>
            </w:r>
          </w:p>
        </w:tc>
        <w:tc>
          <w:tcPr>
            <w:tcW w:type="dxa" w:w="1296"/>
            <w:vAlign w:val="center"/>
          </w:tcPr>
          <w:p>
            <w:r>
              <w:rPr>
                <w:sz w:val="17"/>
              </w:rPr>
            </w:r>
            <w:r>
              <w:rPr>
                <w:b w:val="0"/>
                <w:sz w:val="17"/>
              </w:rPr>
              <w:t>%20.0</w:t>
            </w:r>
          </w:p>
        </w:tc>
        <w:tc>
          <w:tcPr>
            <w:tcW w:type="dxa" w:w="1296"/>
            <w:vAlign w:val="center"/>
          </w:tcPr>
          <w:p>
            <w:r>
              <w:rPr>
                <w:sz w:val="17"/>
              </w:rPr>
            </w:r>
            <w:r>
              <w:rPr>
                <w:b w:val="0"/>
                <w:sz w:val="17"/>
              </w:rPr>
              <w:t>%40.0</w:t>
            </w:r>
          </w:p>
        </w:tc>
      </w:tr>
      <w:tr>
        <w:tc>
          <w:tcPr>
            <w:tcW w:type="dxa" w:w="576"/>
            <w:vAlign w:val="center"/>
          </w:tcPr>
          <w:p>
            <w:r>
              <w:rPr>
                <w:sz w:val="17"/>
              </w:rPr>
            </w:r>
            <w:r>
              <w:rPr>
                <w:b w:val="0"/>
                <w:sz w:val="17"/>
              </w:rPr>
              <w:t>13</w:t>
            </w:r>
          </w:p>
        </w:tc>
        <w:tc>
          <w:tcPr>
            <w:tcW w:type="dxa" w:w="6048"/>
            <w:vAlign w:val="center"/>
          </w:tcPr>
          <w:p>
            <w:r>
              <w:rPr>
                <w:sz w:val="17"/>
              </w:rPr>
            </w:r>
            <w:r>
              <w:rPr>
                <w:b w:val="0"/>
                <w:sz w:val="17"/>
              </w:rPr>
              <w:t>13) Tuvaletlere erişim kolaydır.</w:t>
            </w:r>
          </w:p>
        </w:tc>
        <w:tc>
          <w:tcPr>
            <w:tcW w:type="dxa" w:w="1152"/>
            <w:vAlign w:val="center"/>
          </w:tcPr>
          <w:p>
            <w:r>
              <w:rPr>
                <w:sz w:val="17"/>
              </w:rPr>
            </w:r>
            <w:r>
              <w:rPr>
                <w:b w:val="0"/>
                <w:sz w:val="17"/>
              </w:rPr>
              <w:t>3.20</w:t>
            </w:r>
          </w:p>
        </w:tc>
        <w:tc>
          <w:tcPr>
            <w:tcW w:type="dxa" w:w="1296"/>
            <w:vAlign w:val="center"/>
          </w:tcPr>
          <w:p>
            <w:r>
              <w:rPr>
                <w:sz w:val="17"/>
              </w:rPr>
            </w:r>
            <w:r>
              <w:rPr>
                <w:b w:val="0"/>
                <w:sz w:val="17"/>
              </w:rPr>
              <w:t>%60.0</w:t>
            </w:r>
          </w:p>
        </w:tc>
        <w:tc>
          <w:tcPr>
            <w:tcW w:type="dxa" w:w="1296"/>
            <w:vAlign w:val="center"/>
          </w:tcPr>
          <w:p>
            <w:r>
              <w:rPr>
                <w:sz w:val="17"/>
              </w:rPr>
            </w:r>
            <w:r>
              <w:rPr>
                <w:b w:val="0"/>
                <w:sz w:val="17"/>
              </w:rPr>
              <w:t>%40.0</w:t>
            </w:r>
          </w:p>
        </w:tc>
      </w:tr>
      <w:tr>
        <w:tc>
          <w:tcPr>
            <w:tcW w:type="dxa" w:w="576"/>
            <w:vAlign w:val="center"/>
          </w:tcPr>
          <w:p>
            <w:r>
              <w:rPr>
                <w:sz w:val="17"/>
              </w:rPr>
            </w:r>
            <w:r>
              <w:rPr>
                <w:b w:val="0"/>
                <w:sz w:val="17"/>
              </w:rPr>
              <w:t>14</w:t>
            </w:r>
          </w:p>
        </w:tc>
        <w:tc>
          <w:tcPr>
            <w:tcW w:type="dxa" w:w="6048"/>
            <w:vAlign w:val="center"/>
          </w:tcPr>
          <w:p>
            <w:r>
              <w:rPr>
                <w:sz w:val="17"/>
              </w:rPr>
            </w:r>
            <w:r>
              <w:rPr>
                <w:b w:val="0"/>
                <w:sz w:val="17"/>
              </w:rPr>
              <w:t>14) Tuvaletlerin temizliği yeterlidir.</w:t>
            </w:r>
          </w:p>
        </w:tc>
        <w:tc>
          <w:tcPr>
            <w:tcW w:type="dxa" w:w="1152"/>
            <w:vAlign w:val="center"/>
          </w:tcPr>
          <w:p>
            <w:r>
              <w:rPr>
                <w:sz w:val="17"/>
              </w:rPr>
            </w:r>
            <w:r>
              <w:rPr>
                <w:b w:val="0"/>
                <w:sz w:val="17"/>
              </w:rPr>
              <w:t>3.40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15</w:t>
            </w:r>
          </w:p>
        </w:tc>
        <w:tc>
          <w:tcPr>
            <w:tcW w:type="dxa" w:w="6048"/>
            <w:vAlign w:val="center"/>
          </w:tcPr>
          <w:p>
            <w:r>
              <w:rPr>
                <w:sz w:val="17"/>
              </w:rPr>
            </w:r>
            <w:r>
              <w:rPr>
                <w:b w:val="0"/>
                <w:sz w:val="17"/>
              </w:rPr>
              <w:t>15) Görüntü kalitesi yeterlidir.</w:t>
            </w:r>
          </w:p>
        </w:tc>
        <w:tc>
          <w:tcPr>
            <w:tcW w:type="dxa" w:w="1152"/>
            <w:vAlign w:val="center"/>
          </w:tcPr>
          <w:p>
            <w:r>
              <w:rPr>
                <w:sz w:val="17"/>
              </w:rPr>
            </w:r>
            <w:r>
              <w:rPr>
                <w:b w:val="0"/>
                <w:sz w:val="17"/>
              </w:rPr>
              <w:t>3.80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16</w:t>
            </w:r>
          </w:p>
        </w:tc>
        <w:tc>
          <w:tcPr>
            <w:tcW w:type="dxa" w:w="6048"/>
            <w:vAlign w:val="center"/>
          </w:tcPr>
          <w:p>
            <w:r>
              <w:rPr>
                <w:sz w:val="17"/>
              </w:rPr>
            </w:r>
            <w:r>
              <w:rPr>
                <w:b w:val="0"/>
                <w:sz w:val="17"/>
              </w:rPr>
              <w:t>16) Ses sistemi yeterlidir.</w:t>
            </w:r>
          </w:p>
        </w:tc>
        <w:tc>
          <w:tcPr>
            <w:tcW w:type="dxa" w:w="1152"/>
            <w:vAlign w:val="center"/>
          </w:tcPr>
          <w:p>
            <w:r>
              <w:rPr>
                <w:sz w:val="17"/>
              </w:rPr>
            </w:r>
            <w:r>
              <w:rPr>
                <w:b w:val="0"/>
                <w:sz w:val="17"/>
              </w:rPr>
              <w:t>3.80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17</w:t>
            </w:r>
          </w:p>
        </w:tc>
        <w:tc>
          <w:tcPr>
            <w:tcW w:type="dxa" w:w="6048"/>
            <w:vAlign w:val="center"/>
          </w:tcPr>
          <w:p>
            <w:r>
              <w:rPr>
                <w:sz w:val="17"/>
              </w:rPr>
            </w:r>
            <w:r>
              <w:rPr>
                <w:b w:val="0"/>
                <w:sz w:val="17"/>
              </w:rPr>
              <w:t>17) Film gösterimi sorunsuz gerçekleştirilmiştir.</w:t>
            </w:r>
          </w:p>
        </w:tc>
        <w:tc>
          <w:tcPr>
            <w:tcW w:type="dxa" w:w="1152"/>
            <w:vAlign w:val="center"/>
          </w:tcPr>
          <w:p>
            <w:r>
              <w:rPr>
                <w:sz w:val="17"/>
              </w:rPr>
            </w:r>
            <w:r>
              <w:rPr>
                <w:b w:val="0"/>
                <w:sz w:val="17"/>
              </w:rPr>
              <w:t>3.80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18</w:t>
            </w:r>
          </w:p>
        </w:tc>
        <w:tc>
          <w:tcPr>
            <w:tcW w:type="dxa" w:w="6048"/>
            <w:vAlign w:val="center"/>
          </w:tcPr>
          <w:p>
            <w:r>
              <w:rPr>
                <w:sz w:val="17"/>
              </w:rPr>
            </w:r>
            <w:r>
              <w:rPr>
                <w:b w:val="0"/>
                <w:sz w:val="17"/>
              </w:rPr>
              <w:t>18) Gösterim süresi öğrenciler için uygundur.</w:t>
            </w:r>
          </w:p>
        </w:tc>
        <w:tc>
          <w:tcPr>
            <w:tcW w:type="dxa" w:w="1152"/>
            <w:vAlign w:val="center"/>
          </w:tcPr>
          <w:p>
            <w:r>
              <w:rPr>
                <w:sz w:val="17"/>
              </w:rPr>
            </w:r>
            <w:r>
              <w:rPr>
                <w:b w:val="0"/>
                <w:sz w:val="17"/>
              </w:rPr>
              <w:t>4.00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19</w:t>
            </w:r>
          </w:p>
        </w:tc>
        <w:tc>
          <w:tcPr>
            <w:tcW w:type="dxa" w:w="6048"/>
            <w:vAlign w:val="center"/>
          </w:tcPr>
          <w:p>
            <w:r>
              <w:rPr>
                <w:sz w:val="17"/>
              </w:rPr>
            </w:r>
            <w:r>
              <w:rPr>
                <w:b w:val="0"/>
                <w:sz w:val="17"/>
              </w:rPr>
              <w:t>19) Etkinlik öğrencilerin ilgisini çekmiştir.</w:t>
            </w:r>
          </w:p>
        </w:tc>
        <w:tc>
          <w:tcPr>
            <w:tcW w:type="dxa" w:w="1152"/>
            <w:vAlign w:val="center"/>
          </w:tcPr>
          <w:p>
            <w:r>
              <w:rPr>
                <w:sz w:val="17"/>
              </w:rPr>
            </w:r>
            <w:r>
              <w:rPr>
                <w:b w:val="0"/>
                <w:sz w:val="17"/>
              </w:rPr>
              <w:t>3.80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20</w:t>
            </w:r>
          </w:p>
        </w:tc>
        <w:tc>
          <w:tcPr>
            <w:tcW w:type="dxa" w:w="6048"/>
            <w:vAlign w:val="center"/>
          </w:tcPr>
          <w:p>
            <w:r>
              <w:rPr>
                <w:sz w:val="17"/>
              </w:rPr>
            </w:r>
            <w:r>
              <w:rPr>
                <w:b w:val="0"/>
                <w:sz w:val="17"/>
              </w:rPr>
              <w:t>20) Üniversite personelinin yaklaşımı olumlu ve destekleyicidir.</w:t>
            </w:r>
          </w:p>
        </w:tc>
        <w:tc>
          <w:tcPr>
            <w:tcW w:type="dxa" w:w="1152"/>
            <w:vAlign w:val="center"/>
          </w:tcPr>
          <w:p>
            <w:r>
              <w:rPr>
                <w:sz w:val="17"/>
              </w:rPr>
            </w:r>
            <w:r>
              <w:rPr>
                <w:b w:val="0"/>
                <w:sz w:val="17"/>
              </w:rPr>
              <w:t>4.00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21</w:t>
            </w:r>
          </w:p>
        </w:tc>
        <w:tc>
          <w:tcPr>
            <w:tcW w:type="dxa" w:w="6048"/>
            <w:vAlign w:val="center"/>
          </w:tcPr>
          <w:p>
            <w:r>
              <w:rPr>
                <w:sz w:val="17"/>
              </w:rPr>
            </w:r>
            <w:r>
              <w:rPr>
                <w:b w:val="0"/>
                <w:sz w:val="17"/>
              </w:rPr>
              <w:t>21) Etkinlik organizasyonu başarılıdır.</w:t>
            </w:r>
          </w:p>
        </w:tc>
        <w:tc>
          <w:tcPr>
            <w:tcW w:type="dxa" w:w="1152"/>
            <w:vAlign w:val="center"/>
          </w:tcPr>
          <w:p>
            <w:r>
              <w:rPr>
                <w:sz w:val="17"/>
              </w:rPr>
            </w:r>
            <w:r>
              <w:rPr>
                <w:b w:val="0"/>
                <w:sz w:val="17"/>
              </w:rPr>
              <w:t>4.00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22</w:t>
            </w:r>
          </w:p>
        </w:tc>
        <w:tc>
          <w:tcPr>
            <w:tcW w:type="dxa" w:w="6048"/>
            <w:vAlign w:val="center"/>
          </w:tcPr>
          <w:p>
            <w:r>
              <w:rPr>
                <w:sz w:val="17"/>
              </w:rPr>
            </w:r>
            <w:r>
              <w:rPr>
                <w:b w:val="0"/>
                <w:sz w:val="17"/>
              </w:rPr>
              <w:t>22) Karşılama ve yönlendirme hizmetleri yeterlidir.</w:t>
            </w:r>
          </w:p>
        </w:tc>
        <w:tc>
          <w:tcPr>
            <w:tcW w:type="dxa" w:w="1152"/>
            <w:vAlign w:val="center"/>
          </w:tcPr>
          <w:p>
            <w:r>
              <w:rPr>
                <w:sz w:val="17"/>
              </w:rPr>
            </w:r>
            <w:r>
              <w:rPr>
                <w:b w:val="0"/>
                <w:sz w:val="17"/>
              </w:rPr>
              <w:t>4.00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23</w:t>
            </w:r>
          </w:p>
        </w:tc>
        <w:tc>
          <w:tcPr>
            <w:tcW w:type="dxa" w:w="6048"/>
            <w:vAlign w:val="center"/>
          </w:tcPr>
          <w:p>
            <w:r>
              <w:rPr>
                <w:sz w:val="17"/>
              </w:rPr>
            </w:r>
            <w:r>
              <w:rPr>
                <w:b w:val="0"/>
                <w:sz w:val="17"/>
              </w:rPr>
              <w:t>23) Etkinlik süresince gerekli destek sağlanmıştır.</w:t>
            </w:r>
          </w:p>
        </w:tc>
        <w:tc>
          <w:tcPr>
            <w:tcW w:type="dxa" w:w="1152"/>
            <w:vAlign w:val="center"/>
          </w:tcPr>
          <w:p>
            <w:r>
              <w:rPr>
                <w:sz w:val="17"/>
              </w:rPr>
            </w:r>
            <w:r>
              <w:rPr>
                <w:b w:val="0"/>
                <w:sz w:val="17"/>
              </w:rPr>
              <w:t>4.00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24</w:t>
            </w:r>
          </w:p>
        </w:tc>
        <w:tc>
          <w:tcPr>
            <w:tcW w:type="dxa" w:w="6048"/>
            <w:vAlign w:val="center"/>
          </w:tcPr>
          <w:p>
            <w:r>
              <w:rPr>
                <w:sz w:val="17"/>
              </w:rPr>
            </w:r>
            <w:r>
              <w:rPr>
                <w:b w:val="0"/>
                <w:sz w:val="17"/>
              </w:rPr>
              <w:t>24) Sunulan ikramlar yeterlidir.</w:t>
            </w:r>
          </w:p>
        </w:tc>
        <w:tc>
          <w:tcPr>
            <w:tcW w:type="dxa" w:w="1152"/>
            <w:vAlign w:val="center"/>
          </w:tcPr>
          <w:p>
            <w:r>
              <w:rPr>
                <w:sz w:val="17"/>
              </w:rPr>
            </w:r>
            <w:r>
              <w:rPr>
                <w:b w:val="0"/>
                <w:sz w:val="17"/>
              </w:rPr>
              <w:t>4.00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25</w:t>
            </w:r>
          </w:p>
        </w:tc>
        <w:tc>
          <w:tcPr>
            <w:tcW w:type="dxa" w:w="6048"/>
            <w:vAlign w:val="center"/>
          </w:tcPr>
          <w:p>
            <w:r>
              <w:rPr>
                <w:sz w:val="17"/>
              </w:rPr>
            </w:r>
            <w:r>
              <w:rPr>
                <w:b w:val="0"/>
                <w:sz w:val="17"/>
              </w:rPr>
              <w:t>25) İkramların kalitesi yeterlidir.</w:t>
            </w:r>
          </w:p>
        </w:tc>
        <w:tc>
          <w:tcPr>
            <w:tcW w:type="dxa" w:w="1152"/>
            <w:vAlign w:val="center"/>
          </w:tcPr>
          <w:p>
            <w:r>
              <w:rPr>
                <w:sz w:val="17"/>
              </w:rPr>
            </w:r>
            <w:r>
              <w:rPr>
                <w:b w:val="0"/>
                <w:sz w:val="17"/>
              </w:rPr>
              <w:t>4.00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26</w:t>
            </w:r>
          </w:p>
        </w:tc>
        <w:tc>
          <w:tcPr>
            <w:tcW w:type="dxa" w:w="6048"/>
            <w:vAlign w:val="center"/>
          </w:tcPr>
          <w:p>
            <w:r>
              <w:rPr>
                <w:sz w:val="17"/>
              </w:rPr>
            </w:r>
            <w:r>
              <w:rPr>
                <w:b w:val="0"/>
                <w:sz w:val="17"/>
              </w:rPr>
              <w:t>26) İkram alanlarının düzeni uygundur.</w:t>
            </w:r>
          </w:p>
        </w:tc>
        <w:tc>
          <w:tcPr>
            <w:tcW w:type="dxa" w:w="1152"/>
            <w:vAlign w:val="center"/>
          </w:tcPr>
          <w:p>
            <w:r>
              <w:rPr>
                <w:sz w:val="17"/>
              </w:rPr>
            </w:r>
            <w:r>
              <w:rPr>
                <w:b w:val="0"/>
                <w:sz w:val="17"/>
              </w:rPr>
              <w:t>4.00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27</w:t>
            </w:r>
          </w:p>
        </w:tc>
        <w:tc>
          <w:tcPr>
            <w:tcW w:type="dxa" w:w="6048"/>
            <w:vAlign w:val="center"/>
          </w:tcPr>
          <w:p>
            <w:r>
              <w:rPr>
                <w:sz w:val="17"/>
              </w:rPr>
            </w:r>
            <w:r>
              <w:rPr>
                <w:b w:val="0"/>
                <w:sz w:val="17"/>
              </w:rPr>
              <w:t>27) Etkinlik öğrencilerin sosyal gelişimine katkı sağlamıştır.</w:t>
            </w:r>
          </w:p>
        </w:tc>
        <w:tc>
          <w:tcPr>
            <w:tcW w:type="dxa" w:w="1152"/>
            <w:vAlign w:val="center"/>
          </w:tcPr>
          <w:p>
            <w:r>
              <w:rPr>
                <w:sz w:val="17"/>
              </w:rPr>
            </w:r>
            <w:r>
              <w:rPr>
                <w:b w:val="0"/>
                <w:sz w:val="17"/>
              </w:rPr>
              <w:t>3.80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28</w:t>
            </w:r>
          </w:p>
        </w:tc>
        <w:tc>
          <w:tcPr>
            <w:tcW w:type="dxa" w:w="6048"/>
            <w:vAlign w:val="center"/>
          </w:tcPr>
          <w:p>
            <w:r>
              <w:rPr>
                <w:sz w:val="17"/>
              </w:rPr>
            </w:r>
            <w:r>
              <w:rPr>
                <w:b w:val="0"/>
                <w:sz w:val="17"/>
              </w:rPr>
              <w:t>28) Etkinlik öğrencilerin kültürel gelişimine katkı sağlamıştır.</w:t>
            </w:r>
          </w:p>
        </w:tc>
        <w:tc>
          <w:tcPr>
            <w:tcW w:type="dxa" w:w="1152"/>
            <w:vAlign w:val="center"/>
          </w:tcPr>
          <w:p>
            <w:r>
              <w:rPr>
                <w:sz w:val="17"/>
              </w:rPr>
            </w:r>
            <w:r>
              <w:rPr>
                <w:b w:val="0"/>
                <w:sz w:val="17"/>
              </w:rPr>
              <w:t>3.80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29</w:t>
            </w:r>
          </w:p>
        </w:tc>
        <w:tc>
          <w:tcPr>
            <w:tcW w:type="dxa" w:w="6048"/>
            <w:vAlign w:val="center"/>
          </w:tcPr>
          <w:p>
            <w:r>
              <w:rPr>
                <w:sz w:val="17"/>
              </w:rPr>
            </w:r>
            <w:r>
              <w:rPr>
                <w:b w:val="0"/>
                <w:sz w:val="17"/>
              </w:rPr>
              <w:t>29) Öğrenciler etkinlikten memnun ayrılmıştır.</w:t>
            </w:r>
          </w:p>
        </w:tc>
        <w:tc>
          <w:tcPr>
            <w:tcW w:type="dxa" w:w="1152"/>
            <w:vAlign w:val="center"/>
          </w:tcPr>
          <w:p>
            <w:r>
              <w:rPr>
                <w:sz w:val="17"/>
              </w:rPr>
            </w:r>
            <w:r>
              <w:rPr>
                <w:b w:val="0"/>
                <w:sz w:val="17"/>
              </w:rPr>
              <w:t>3.60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30</w:t>
            </w:r>
          </w:p>
        </w:tc>
        <w:tc>
          <w:tcPr>
            <w:tcW w:type="dxa" w:w="6048"/>
            <w:vAlign w:val="center"/>
          </w:tcPr>
          <w:p>
            <w:r>
              <w:rPr>
                <w:sz w:val="17"/>
              </w:rPr>
            </w:r>
            <w:r>
              <w:rPr>
                <w:b w:val="0"/>
                <w:sz w:val="17"/>
              </w:rPr>
              <w:t>30) Bu tür etkinliklerin devam etmesini isterim.</w:t>
            </w:r>
          </w:p>
        </w:tc>
        <w:tc>
          <w:tcPr>
            <w:tcW w:type="dxa" w:w="1152"/>
            <w:vAlign w:val="center"/>
          </w:tcPr>
          <w:p>
            <w:r>
              <w:rPr>
                <w:sz w:val="17"/>
              </w:rPr>
            </w:r>
            <w:r>
              <w:rPr>
                <w:b w:val="0"/>
                <w:sz w:val="17"/>
              </w:rPr>
              <w:t>4.00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r>
        <w:tc>
          <w:tcPr>
            <w:tcW w:type="dxa" w:w="576"/>
            <w:vAlign w:val="center"/>
          </w:tcPr>
          <w:p>
            <w:r>
              <w:rPr>
                <w:sz w:val="17"/>
              </w:rPr>
            </w:r>
            <w:r>
              <w:rPr>
                <w:b w:val="0"/>
                <w:sz w:val="17"/>
              </w:rPr>
              <w:t>31</w:t>
            </w:r>
          </w:p>
        </w:tc>
        <w:tc>
          <w:tcPr>
            <w:tcW w:type="dxa" w:w="6048"/>
            <w:vAlign w:val="center"/>
          </w:tcPr>
          <w:p>
            <w:r>
              <w:rPr>
                <w:sz w:val="17"/>
              </w:rPr>
            </w:r>
            <w:r>
              <w:rPr>
                <w:b w:val="0"/>
                <w:sz w:val="17"/>
              </w:rPr>
              <w:t>31) Kurumumuza yeniden davet gelmesi halinde katılım sağlamayı düşünürüm.</w:t>
            </w:r>
          </w:p>
        </w:tc>
        <w:tc>
          <w:tcPr>
            <w:tcW w:type="dxa" w:w="1152"/>
            <w:vAlign w:val="center"/>
          </w:tcPr>
          <w:p>
            <w:r>
              <w:rPr>
                <w:sz w:val="17"/>
              </w:rPr>
            </w:r>
            <w:r>
              <w:rPr>
                <w:b w:val="0"/>
                <w:sz w:val="17"/>
              </w:rPr>
              <w:t>3.60</w:t>
            </w:r>
          </w:p>
        </w:tc>
        <w:tc>
          <w:tcPr>
            <w:tcW w:type="dxa" w:w="1296"/>
            <w:vAlign w:val="center"/>
          </w:tcPr>
          <w:p>
            <w:r>
              <w:rPr>
                <w:sz w:val="17"/>
              </w:rPr>
            </w:r>
            <w:r>
              <w:rPr>
                <w:b w:val="0"/>
                <w:sz w:val="17"/>
              </w:rPr>
              <w:t>%80.0</w:t>
            </w:r>
          </w:p>
        </w:tc>
        <w:tc>
          <w:tcPr>
            <w:tcW w:type="dxa" w:w="1296"/>
            <w:vAlign w:val="center"/>
          </w:tcPr>
          <w:p>
            <w:r>
              <w:rPr>
                <w:sz w:val="17"/>
              </w:rPr>
            </w:r>
            <w:r>
              <w:rPr>
                <w:b w:val="0"/>
                <w:sz w:val="17"/>
              </w:rPr>
              <w:t>%20.0</w:t>
            </w:r>
          </w:p>
        </w:tc>
      </w:tr>
    </w:tbl>
    <w:sectPr w:rsidR="00FC693F" w:rsidRPr="0006063C" w:rsidSect="00034616">
      <w:footerReference w:type="default" r:id="rId11"/>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Engelsiz Sinema ve Aktivite Merkezi Değerlendirme Anketi Raporu</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