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44C38" w:rsidRDefault="00944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3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73"/>
      </w:tblGrid>
      <w:tr w:rsidR="00944C38" w14:paraId="35753AC2" w14:textId="77777777">
        <w:trPr>
          <w:trHeight w:val="408"/>
        </w:trPr>
        <w:tc>
          <w:tcPr>
            <w:tcW w:w="10373" w:type="dxa"/>
            <w:vAlign w:val="center"/>
          </w:tcPr>
          <w:p w14:paraId="00000002" w14:textId="18801931" w:rsidR="00944C38" w:rsidRPr="005A5E53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Graduation Short Film Project – Final Submission Rubric</w:t>
            </w:r>
            <w:r w:rsidR="005A5E5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 and</w:t>
            </w:r>
            <w:r w:rsidRPr="005A5E5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 Passing Requirement</w:t>
            </w:r>
          </w:p>
          <w:p w14:paraId="00000003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pass the course, the student must achieve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 minimum of 80/100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demonstrating consistent creative intention, technical competence, and narrative coherence across all assessed areas.</w:t>
            </w:r>
          </w:p>
          <w:p w14:paraId="00000004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Total: 100 points</w:t>
            </w:r>
          </w:p>
          <w:p w14:paraId="00000005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Minimum Passing Grade: 80 / 100</w:t>
            </w:r>
          </w:p>
        </w:tc>
      </w:tr>
    </w:tbl>
    <w:p w14:paraId="00000006" w14:textId="77777777" w:rsidR="00944C38" w:rsidRDefault="00944C38">
      <w:pPr>
        <w:rPr>
          <w:b/>
          <w:bCs/>
        </w:rPr>
      </w:pPr>
    </w:p>
    <w:tbl>
      <w:tblPr>
        <w:tblStyle w:val="a0"/>
        <w:tblW w:w="104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5"/>
        <w:gridCol w:w="735"/>
        <w:gridCol w:w="2520"/>
        <w:gridCol w:w="1735"/>
        <w:gridCol w:w="1735"/>
        <w:gridCol w:w="1836"/>
      </w:tblGrid>
      <w:tr w:rsidR="00944C38" w14:paraId="6D5C0043" w14:textId="77777777">
        <w:trPr>
          <w:trHeight w:val="272"/>
          <w:tblHeader/>
        </w:trPr>
        <w:tc>
          <w:tcPr>
            <w:tcW w:w="1865" w:type="dxa"/>
            <w:vAlign w:val="center"/>
          </w:tcPr>
          <w:p w14:paraId="00000007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Criterion</w:t>
            </w:r>
          </w:p>
        </w:tc>
        <w:tc>
          <w:tcPr>
            <w:tcW w:w="735" w:type="dxa"/>
            <w:vAlign w:val="center"/>
          </w:tcPr>
          <w:p w14:paraId="00000008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Points</w:t>
            </w:r>
          </w:p>
        </w:tc>
        <w:tc>
          <w:tcPr>
            <w:tcW w:w="2520" w:type="dxa"/>
            <w:vAlign w:val="center"/>
          </w:tcPr>
          <w:p w14:paraId="00000009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Excellent</w:t>
            </w:r>
          </w:p>
        </w:tc>
        <w:tc>
          <w:tcPr>
            <w:tcW w:w="1735" w:type="dxa"/>
            <w:vAlign w:val="center"/>
          </w:tcPr>
          <w:p w14:paraId="0000000A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Good</w:t>
            </w:r>
          </w:p>
        </w:tc>
        <w:tc>
          <w:tcPr>
            <w:tcW w:w="1735" w:type="dxa"/>
            <w:vAlign w:val="center"/>
          </w:tcPr>
          <w:p w14:paraId="0000000B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Satisfactory</w:t>
            </w:r>
          </w:p>
        </w:tc>
        <w:tc>
          <w:tcPr>
            <w:tcW w:w="1836" w:type="dxa"/>
            <w:vAlign w:val="center"/>
          </w:tcPr>
          <w:p w14:paraId="0000000C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Insufficient</w:t>
            </w:r>
          </w:p>
        </w:tc>
      </w:tr>
      <w:tr w:rsidR="00944C38" w14:paraId="7D82F7BB" w14:textId="77777777">
        <w:trPr>
          <w:trHeight w:val="1890"/>
        </w:trPr>
        <w:tc>
          <w:tcPr>
            <w:tcW w:w="1865" w:type="dxa"/>
            <w:vAlign w:val="center"/>
          </w:tcPr>
          <w:p w14:paraId="0000000D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Theme &amp; Story</w:t>
            </w:r>
          </w:p>
        </w:tc>
        <w:tc>
          <w:tcPr>
            <w:tcW w:w="735" w:type="dxa"/>
            <w:vAlign w:val="center"/>
          </w:tcPr>
          <w:p w14:paraId="0000000E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520" w:type="dxa"/>
            <w:vAlign w:val="center"/>
          </w:tcPr>
          <w:p w14:paraId="0000000F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Compelling, original concept with clear thematic focus and emotional depth. Narrative choices are confident and purposeful.</w:t>
            </w:r>
          </w:p>
        </w:tc>
        <w:tc>
          <w:tcPr>
            <w:tcW w:w="1735" w:type="dxa"/>
            <w:vAlign w:val="center"/>
          </w:tcPr>
          <w:p w14:paraId="00000010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Clear and developed concept; story is coherent and engaging with minor weaknesses.</w:t>
            </w:r>
          </w:p>
        </w:tc>
        <w:tc>
          <w:tcPr>
            <w:tcW w:w="1735" w:type="dxa"/>
            <w:vAlign w:val="center"/>
          </w:tcPr>
          <w:p w14:paraId="00000011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Understandable but conventional or underdeveloped; limited thematic depth.</w:t>
            </w:r>
          </w:p>
        </w:tc>
        <w:tc>
          <w:tcPr>
            <w:tcW w:w="1836" w:type="dxa"/>
            <w:vAlign w:val="center"/>
          </w:tcPr>
          <w:p w14:paraId="00000012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Unclear, incoherent, or poorly articulated concept and story.</w:t>
            </w:r>
          </w:p>
        </w:tc>
      </w:tr>
      <w:tr w:rsidR="00944C38" w14:paraId="2466C8A1" w14:textId="77777777">
        <w:trPr>
          <w:trHeight w:val="1618"/>
        </w:trPr>
        <w:tc>
          <w:tcPr>
            <w:tcW w:w="1865" w:type="dxa"/>
            <w:vAlign w:val="center"/>
          </w:tcPr>
          <w:p w14:paraId="00000013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Screenwriting &amp; Narrative Structure</w:t>
            </w:r>
          </w:p>
        </w:tc>
        <w:tc>
          <w:tcPr>
            <w:tcW w:w="735" w:type="dxa"/>
            <w:vAlign w:val="center"/>
          </w:tcPr>
          <w:p w14:paraId="00000014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520" w:type="dxa"/>
            <w:vAlign w:val="center"/>
          </w:tcPr>
          <w:p w14:paraId="00000015" w14:textId="54E536EB" w:rsidR="00944C38" w:rsidRDefault="005A5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="00000000" w:rsidRPr="005A5E53">
              <w:rPr>
                <w:rFonts w:ascii="Times New Roman" w:eastAsia="Times New Roman" w:hAnsi="Times New Roman" w:cs="Times New Roman"/>
                <w:color w:val="000000"/>
              </w:rPr>
              <w:t>recise inciting incidents and plot points; character arcs that drive the narrative; dialogue that uses subtext; and a 'show, don't tell' approach that prioritises visual narration over exposition</w:t>
            </w:r>
          </w:p>
        </w:tc>
        <w:tc>
          <w:tcPr>
            <w:tcW w:w="1735" w:type="dxa"/>
            <w:vAlign w:val="center"/>
          </w:tcPr>
          <w:p w14:paraId="00000016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Structurally sound with logical progression; some scenes lack precision or economy.</w:t>
            </w:r>
          </w:p>
        </w:tc>
        <w:tc>
          <w:tcPr>
            <w:tcW w:w="1735" w:type="dxa"/>
            <w:vAlign w:val="center"/>
          </w:tcPr>
          <w:p w14:paraId="00000017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Basic structure with pacing issues, weak characterization, or overreliance on exposition.</w:t>
            </w:r>
          </w:p>
        </w:tc>
        <w:tc>
          <w:tcPr>
            <w:tcW w:w="1836" w:type="dxa"/>
            <w:vAlign w:val="center"/>
          </w:tcPr>
          <w:p w14:paraId="00000018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Structurally weak, confusing, or incomplete screenplay.</w:t>
            </w:r>
          </w:p>
        </w:tc>
      </w:tr>
      <w:tr w:rsidR="00944C38" w14:paraId="162BA088" w14:textId="77777777">
        <w:trPr>
          <w:trHeight w:val="1618"/>
        </w:trPr>
        <w:tc>
          <w:tcPr>
            <w:tcW w:w="1865" w:type="dxa"/>
            <w:vAlign w:val="center"/>
          </w:tcPr>
          <w:p w14:paraId="00000019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Directing &amp; Film Language</w:t>
            </w:r>
          </w:p>
        </w:tc>
        <w:tc>
          <w:tcPr>
            <w:tcW w:w="735" w:type="dxa"/>
            <w:vAlign w:val="center"/>
          </w:tcPr>
          <w:p w14:paraId="0000001A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520" w:type="dxa"/>
            <w:vAlign w:val="center"/>
          </w:tcPr>
          <w:p w14:paraId="0000001B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Confident command of cinematic language; camera, blocking, composition, and performance direction are intentional and expressive.</w:t>
            </w:r>
          </w:p>
        </w:tc>
        <w:tc>
          <w:tcPr>
            <w:tcW w:w="1735" w:type="dxa"/>
            <w:vAlign w:val="center"/>
          </w:tcPr>
          <w:p w14:paraId="0000001C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Mostly effective directorial choices; visual and performative elements support the story.</w:t>
            </w:r>
          </w:p>
        </w:tc>
        <w:tc>
          <w:tcPr>
            <w:tcW w:w="1735" w:type="dxa"/>
            <w:vAlign w:val="center"/>
          </w:tcPr>
          <w:p w14:paraId="0000001D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Functional but illustrative direction; limited expressive intent.</w:t>
            </w:r>
          </w:p>
        </w:tc>
        <w:tc>
          <w:tcPr>
            <w:tcW w:w="1836" w:type="dxa"/>
            <w:vAlign w:val="center"/>
          </w:tcPr>
          <w:p w14:paraId="0000001E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Lack of coherence or control in directing; unclear storytelling or tone.</w:t>
            </w:r>
          </w:p>
        </w:tc>
      </w:tr>
      <w:tr w:rsidR="00944C38" w14:paraId="22BA454B" w14:textId="77777777">
        <w:trPr>
          <w:trHeight w:val="1618"/>
        </w:trPr>
        <w:tc>
          <w:tcPr>
            <w:tcW w:w="1865" w:type="dxa"/>
            <w:vAlign w:val="center"/>
          </w:tcPr>
          <w:p w14:paraId="0000001F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Cinematography &amp; Art Direction</w:t>
            </w:r>
          </w:p>
        </w:tc>
        <w:tc>
          <w:tcPr>
            <w:tcW w:w="735" w:type="dxa"/>
            <w:vAlign w:val="center"/>
          </w:tcPr>
          <w:p w14:paraId="00000020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520" w:type="dxa"/>
            <w:vAlign w:val="center"/>
          </w:tcPr>
          <w:p w14:paraId="00000021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Aesthetically consistent and technically strong; expressive use of light, colour, framing, and movement supports narrative meaning.</w:t>
            </w:r>
          </w:p>
        </w:tc>
        <w:tc>
          <w:tcPr>
            <w:tcW w:w="1735" w:type="dxa"/>
            <w:vAlign w:val="center"/>
          </w:tcPr>
          <w:p w14:paraId="00000022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Technically sound visuals with general coherence; stylistic intent partially realized.</w:t>
            </w:r>
          </w:p>
        </w:tc>
        <w:tc>
          <w:tcPr>
            <w:tcW w:w="1735" w:type="dxa"/>
            <w:vAlign w:val="center"/>
          </w:tcPr>
          <w:p w14:paraId="00000023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Basic technical competence; inconsistent or inexpressive visual choices.</w:t>
            </w:r>
          </w:p>
        </w:tc>
        <w:tc>
          <w:tcPr>
            <w:tcW w:w="1836" w:type="dxa"/>
            <w:vAlign w:val="center"/>
          </w:tcPr>
          <w:p w14:paraId="00000024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Significant technical or aesthetic weaknesses undermine visual clarity.</w:t>
            </w:r>
          </w:p>
        </w:tc>
      </w:tr>
      <w:tr w:rsidR="00944C38" w14:paraId="5F011773" w14:textId="77777777">
        <w:trPr>
          <w:trHeight w:val="1363"/>
        </w:trPr>
        <w:tc>
          <w:tcPr>
            <w:tcW w:w="1865" w:type="dxa"/>
            <w:vAlign w:val="center"/>
          </w:tcPr>
          <w:p w14:paraId="00000025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Sound Design &amp; Music</w:t>
            </w:r>
          </w:p>
        </w:tc>
        <w:tc>
          <w:tcPr>
            <w:tcW w:w="735" w:type="dxa"/>
            <w:vAlign w:val="center"/>
          </w:tcPr>
          <w:p w14:paraId="00000026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520" w:type="dxa"/>
            <w:vAlign w:val="center"/>
          </w:tcPr>
          <w:p w14:paraId="00000027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Clean, balanced, and intentional sound; dialogue, ambience, and music are narratively integrated.</w:t>
            </w:r>
          </w:p>
        </w:tc>
        <w:tc>
          <w:tcPr>
            <w:tcW w:w="1735" w:type="dxa"/>
            <w:vAlign w:val="center"/>
          </w:tcPr>
          <w:p w14:paraId="00000028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Mostly clear and supportive sound with minor technical or conceptual issues.</w:t>
            </w:r>
          </w:p>
        </w:tc>
        <w:tc>
          <w:tcPr>
            <w:tcW w:w="1735" w:type="dxa"/>
            <w:vAlign w:val="center"/>
          </w:tcPr>
          <w:p w14:paraId="00000029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Functional but uneven sound; noticeable issues in clarity or balance.</w:t>
            </w:r>
          </w:p>
        </w:tc>
        <w:tc>
          <w:tcPr>
            <w:tcW w:w="1836" w:type="dxa"/>
            <w:vAlign w:val="center"/>
          </w:tcPr>
          <w:p w14:paraId="0000002A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Poor sound quality or inappropriate sound choices detract from the film.</w:t>
            </w:r>
          </w:p>
        </w:tc>
      </w:tr>
      <w:tr w:rsidR="00944C38" w14:paraId="47ED8260" w14:textId="77777777">
        <w:trPr>
          <w:trHeight w:val="1345"/>
        </w:trPr>
        <w:tc>
          <w:tcPr>
            <w:tcW w:w="1865" w:type="dxa"/>
            <w:vAlign w:val="center"/>
          </w:tcPr>
          <w:p w14:paraId="0000002B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Editing &amp; Rhythm</w:t>
            </w:r>
          </w:p>
        </w:tc>
        <w:tc>
          <w:tcPr>
            <w:tcW w:w="735" w:type="dxa"/>
            <w:vAlign w:val="center"/>
          </w:tcPr>
          <w:p w14:paraId="0000002C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520" w:type="dxa"/>
            <w:vAlign w:val="center"/>
          </w:tcPr>
          <w:p w14:paraId="0000002D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Strong narrative rhythm and continuity; editing enhances emotional and dramatic impact.</w:t>
            </w:r>
          </w:p>
        </w:tc>
        <w:tc>
          <w:tcPr>
            <w:tcW w:w="1735" w:type="dxa"/>
            <w:vAlign w:val="center"/>
          </w:tcPr>
          <w:p w14:paraId="0000002E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Effective editing overall; occasional pacing or transition issues.</w:t>
            </w:r>
          </w:p>
        </w:tc>
        <w:tc>
          <w:tcPr>
            <w:tcW w:w="1735" w:type="dxa"/>
            <w:vAlign w:val="center"/>
          </w:tcPr>
          <w:p w14:paraId="0000002F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Serviceable editing; limited rhythmic or narrative sophistication.</w:t>
            </w:r>
          </w:p>
        </w:tc>
        <w:tc>
          <w:tcPr>
            <w:tcW w:w="1836" w:type="dxa"/>
            <w:vAlign w:val="center"/>
          </w:tcPr>
          <w:p w14:paraId="00000030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Editing disrupts flow through poor pacing or continuity.</w:t>
            </w:r>
          </w:p>
        </w:tc>
      </w:tr>
      <w:tr w:rsidR="00944C38" w14:paraId="7DAF706B" w14:textId="77777777">
        <w:trPr>
          <w:trHeight w:val="1091"/>
        </w:trPr>
        <w:tc>
          <w:tcPr>
            <w:tcW w:w="1865" w:type="dxa"/>
            <w:vAlign w:val="center"/>
          </w:tcPr>
          <w:p w14:paraId="00000031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Overall Coherence &amp; Professional Standard</w:t>
            </w:r>
          </w:p>
        </w:tc>
        <w:tc>
          <w:tcPr>
            <w:tcW w:w="735" w:type="dxa"/>
            <w:vAlign w:val="center"/>
          </w:tcPr>
          <w:p w14:paraId="00000032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520" w:type="dxa"/>
            <w:vAlign w:val="center"/>
          </w:tcPr>
          <w:p w14:paraId="00000033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All elements work cohesively; high level of craftsmanship and production discipline.</w:t>
            </w:r>
          </w:p>
        </w:tc>
        <w:tc>
          <w:tcPr>
            <w:tcW w:w="1735" w:type="dxa"/>
            <w:vAlign w:val="center"/>
          </w:tcPr>
          <w:p w14:paraId="00000034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Largely cohesive with minor inconsistencies.</w:t>
            </w:r>
          </w:p>
        </w:tc>
        <w:tc>
          <w:tcPr>
            <w:tcW w:w="1735" w:type="dxa"/>
            <w:vAlign w:val="center"/>
          </w:tcPr>
          <w:p w14:paraId="00000035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Complete but weakly integrated work.</w:t>
            </w:r>
          </w:p>
        </w:tc>
        <w:tc>
          <w:tcPr>
            <w:tcW w:w="1836" w:type="dxa"/>
            <w:vAlign w:val="center"/>
          </w:tcPr>
          <w:p w14:paraId="00000036" w14:textId="77777777" w:rsidR="00944C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Fragmented or unfinished project.</w:t>
            </w:r>
          </w:p>
        </w:tc>
      </w:tr>
    </w:tbl>
    <w:p w14:paraId="00000037" w14:textId="77777777" w:rsidR="00944C38" w:rsidRDefault="00944C38">
      <w:pPr>
        <w:rPr>
          <w:b/>
          <w:bCs/>
        </w:rPr>
      </w:pPr>
    </w:p>
    <w:p w14:paraId="00000038" w14:textId="77777777" w:rsidR="00944C38" w:rsidRDefault="00944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9" w14:textId="77777777" w:rsidR="00944C3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Course Instructor Assessment Checklist</w:t>
      </w:r>
    </w:p>
    <w:tbl>
      <w:tblPr>
        <w:tblStyle w:val="a1"/>
        <w:tblW w:w="105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721"/>
        <w:gridCol w:w="1167"/>
        <w:gridCol w:w="2783"/>
        <w:gridCol w:w="3550"/>
        <w:gridCol w:w="51"/>
      </w:tblGrid>
      <w:tr w:rsidR="00944C38" w14:paraId="4E78A704" w14:textId="77777777">
        <w:trPr>
          <w:tblHeader/>
        </w:trPr>
        <w:tc>
          <w:tcPr>
            <w:tcW w:w="2269" w:type="dxa"/>
            <w:vAlign w:val="center"/>
          </w:tcPr>
          <w:p w14:paraId="0000003A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Criterion</w:t>
            </w:r>
          </w:p>
        </w:tc>
        <w:tc>
          <w:tcPr>
            <w:tcW w:w="721" w:type="dxa"/>
            <w:vAlign w:val="center"/>
          </w:tcPr>
          <w:p w14:paraId="0000003B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Max Points</w:t>
            </w:r>
          </w:p>
        </w:tc>
        <w:tc>
          <w:tcPr>
            <w:tcW w:w="1167" w:type="dxa"/>
            <w:vAlign w:val="center"/>
          </w:tcPr>
          <w:p w14:paraId="0000003C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Points Awarded</w:t>
            </w:r>
          </w:p>
        </w:tc>
        <w:tc>
          <w:tcPr>
            <w:tcW w:w="2783" w:type="dxa"/>
            <w:vAlign w:val="center"/>
          </w:tcPr>
          <w:p w14:paraId="0000003D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Checklist (</w:t>
            </w:r>
            <w:sdt>
              <w:sdtPr>
                <w:tag w:val="goog_rdk_0"/>
                <w:id w:val="203135120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✓</w:t>
                </w:r>
              </w:sdtContent>
            </w:sdt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where applicable)</w:t>
            </w:r>
          </w:p>
        </w:tc>
        <w:tc>
          <w:tcPr>
            <w:tcW w:w="3601" w:type="dxa"/>
            <w:gridSpan w:val="2"/>
            <w:vAlign w:val="center"/>
          </w:tcPr>
          <w:p w14:paraId="0000003E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Justification / Evidence</w:t>
            </w:r>
          </w:p>
        </w:tc>
      </w:tr>
      <w:tr w:rsidR="00944C38" w14:paraId="05AC1EBF" w14:textId="77777777">
        <w:tc>
          <w:tcPr>
            <w:tcW w:w="2269" w:type="dxa"/>
            <w:vAlign w:val="center"/>
          </w:tcPr>
          <w:p w14:paraId="00000040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Theme &amp; Story</w:t>
            </w:r>
          </w:p>
        </w:tc>
        <w:tc>
          <w:tcPr>
            <w:tcW w:w="721" w:type="dxa"/>
            <w:vAlign w:val="center"/>
          </w:tcPr>
          <w:p w14:paraId="00000041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67" w:type="dxa"/>
            <w:vAlign w:val="center"/>
          </w:tcPr>
          <w:p w14:paraId="00000042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43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"/>
                <w:id w:val="6320488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Original and coherent theme</w:t>
            </w:r>
          </w:p>
        </w:tc>
        <w:tc>
          <w:tcPr>
            <w:tcW w:w="3601" w:type="dxa"/>
            <w:gridSpan w:val="2"/>
            <w:vAlign w:val="center"/>
          </w:tcPr>
          <w:p w14:paraId="00000044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37243425" w14:textId="77777777">
        <w:tc>
          <w:tcPr>
            <w:tcW w:w="2269" w:type="dxa"/>
            <w:vAlign w:val="center"/>
          </w:tcPr>
          <w:p w14:paraId="00000046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47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48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49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"/>
                <w:id w:val="-80622919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Clear thematic focus</w:t>
            </w:r>
          </w:p>
          <w:p w14:paraId="0000004A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000004B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1" w:type="dxa"/>
            <w:gridSpan w:val="2"/>
            <w:vAlign w:val="center"/>
          </w:tcPr>
          <w:p w14:paraId="0000004C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02F1301C" w14:textId="77777777">
        <w:tc>
          <w:tcPr>
            <w:tcW w:w="2269" w:type="dxa"/>
            <w:vAlign w:val="center"/>
          </w:tcPr>
          <w:p w14:paraId="0000004E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4F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50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51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"/>
                <w:id w:val="18839118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Emotional and/or intellectual engagement</w:t>
            </w:r>
          </w:p>
        </w:tc>
        <w:tc>
          <w:tcPr>
            <w:tcW w:w="3601" w:type="dxa"/>
            <w:gridSpan w:val="2"/>
            <w:vAlign w:val="center"/>
          </w:tcPr>
          <w:p w14:paraId="00000052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20AE4326" w14:textId="77777777">
        <w:tc>
          <w:tcPr>
            <w:tcW w:w="2269" w:type="dxa"/>
            <w:vAlign w:val="center"/>
          </w:tcPr>
          <w:p w14:paraId="00000054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4"/>
                <w:id w:val="498504852"/>
              </w:sdtPr>
              <w:sdtContent/>
            </w:sdt>
            <w:r>
              <w:rPr>
                <w:rFonts w:ascii="Times New Roman" w:eastAsia="Times New Roman" w:hAnsi="Times New Roman" w:cs="Times New Roman"/>
                <w:b/>
                <w:bCs/>
              </w:rPr>
              <w:t>Screenwriting &amp; Narrative Structure</w:t>
            </w:r>
          </w:p>
        </w:tc>
        <w:tc>
          <w:tcPr>
            <w:tcW w:w="721" w:type="dxa"/>
            <w:vAlign w:val="center"/>
          </w:tcPr>
          <w:p w14:paraId="00000055" w14:textId="319FAC18" w:rsidR="00944C38" w:rsidRDefault="005A5E53" w:rsidP="005A5E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5x3=</w:t>
            </w:r>
            <w:r w:rsidR="0000000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67" w:type="dxa"/>
            <w:vAlign w:val="center"/>
          </w:tcPr>
          <w:p w14:paraId="00000056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57" w14:textId="3A973F64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"/>
                <w:id w:val="103391368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5A5E53" w:rsidRPr="005A5E53">
              <w:rPr>
                <w:rFonts w:ascii="Times New Roman" w:eastAsia="Times New Roman" w:hAnsi="Times New Roman" w:cs="Times New Roman"/>
              </w:rPr>
              <w:t>Structural Integrity (clear inciting incident, rising action, and climax)</w:t>
            </w:r>
          </w:p>
        </w:tc>
        <w:tc>
          <w:tcPr>
            <w:tcW w:w="3601" w:type="dxa"/>
            <w:gridSpan w:val="2"/>
            <w:vAlign w:val="center"/>
          </w:tcPr>
          <w:p w14:paraId="00000058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5E53" w14:paraId="2631FAA9" w14:textId="77777777">
        <w:tc>
          <w:tcPr>
            <w:tcW w:w="2269" w:type="dxa"/>
            <w:vAlign w:val="center"/>
          </w:tcPr>
          <w:p w14:paraId="7FE1D6CC" w14:textId="77777777" w:rsidR="005A5E53" w:rsidRDefault="005A5E53">
            <w:pPr>
              <w:spacing w:line="240" w:lineRule="auto"/>
            </w:pPr>
          </w:p>
        </w:tc>
        <w:tc>
          <w:tcPr>
            <w:tcW w:w="721" w:type="dxa"/>
            <w:vAlign w:val="center"/>
          </w:tcPr>
          <w:p w14:paraId="15FA3B1C" w14:textId="77777777" w:rsidR="005A5E53" w:rsidRDefault="005A5E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3BBA6356" w14:textId="77777777" w:rsidR="005A5E53" w:rsidRDefault="005A5E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78819CA0" w14:textId="6D43AFE0" w:rsidR="005A5E53" w:rsidRDefault="005A5E53">
            <w:pPr>
              <w:spacing w:line="240" w:lineRule="auto"/>
            </w:pPr>
            <w:sdt>
              <w:sdtPr>
                <w:tag w:val="goog_rdk_6"/>
                <w:id w:val="-117218358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A5E53">
              <w:rPr>
                <w:rFonts w:ascii="Times New Roman" w:eastAsia="Times New Roman" w:hAnsi="Times New Roman" w:cs="Times New Roman"/>
              </w:rPr>
              <w:t>Visual Writing: Narrative is told through action rather than dialogue.</w:t>
            </w:r>
          </w:p>
        </w:tc>
        <w:tc>
          <w:tcPr>
            <w:tcW w:w="3601" w:type="dxa"/>
            <w:gridSpan w:val="2"/>
            <w:vAlign w:val="center"/>
          </w:tcPr>
          <w:p w14:paraId="1F62A3C8" w14:textId="77777777" w:rsidR="005A5E53" w:rsidRDefault="005A5E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5852BCE1" w14:textId="77777777">
        <w:tc>
          <w:tcPr>
            <w:tcW w:w="2269" w:type="dxa"/>
            <w:vAlign w:val="center"/>
          </w:tcPr>
          <w:p w14:paraId="0000005A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5B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5C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5D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"/>
                <w:id w:val="93514429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Effective pacing</w:t>
            </w:r>
          </w:p>
          <w:p w14:paraId="0000005E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000005F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1" w:type="dxa"/>
            <w:gridSpan w:val="2"/>
            <w:vAlign w:val="center"/>
          </w:tcPr>
          <w:p w14:paraId="00000060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7924E6CA" w14:textId="77777777">
        <w:tc>
          <w:tcPr>
            <w:tcW w:w="2269" w:type="dxa"/>
            <w:vAlign w:val="center"/>
          </w:tcPr>
          <w:p w14:paraId="00000062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63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64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7C2298B8" w14:textId="77777777" w:rsidR="005A5E53" w:rsidRPr="005A5E53" w:rsidRDefault="00000000" w:rsidP="005A5E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"/>
                <w:id w:val="-4080215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5A5E53" w:rsidRPr="005A5E53">
              <w:rPr>
                <w:rFonts w:ascii="Times New Roman" w:eastAsia="Times New Roman" w:hAnsi="Times New Roman" w:cs="Times New Roman"/>
              </w:rPr>
              <w:t>Purposeful Dialogue</w:t>
            </w:r>
          </w:p>
          <w:p w14:paraId="00000065" w14:textId="73040645" w:rsidR="00944C38" w:rsidRDefault="005A5E53" w:rsidP="005A5E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5E53">
              <w:rPr>
                <w:rFonts w:ascii="Times New Roman" w:eastAsia="Times New Roman" w:hAnsi="Times New Roman" w:cs="Times New Roman"/>
              </w:rPr>
              <w:t xml:space="preserve">Characterisation: Multidimensional characters with distinct voices. </w:t>
            </w:r>
          </w:p>
        </w:tc>
        <w:tc>
          <w:tcPr>
            <w:tcW w:w="3601" w:type="dxa"/>
            <w:gridSpan w:val="2"/>
            <w:vAlign w:val="center"/>
          </w:tcPr>
          <w:p w14:paraId="00000066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5E53" w14:paraId="72DFBBFC" w14:textId="77777777">
        <w:tc>
          <w:tcPr>
            <w:tcW w:w="2269" w:type="dxa"/>
            <w:vAlign w:val="center"/>
          </w:tcPr>
          <w:p w14:paraId="46D60264" w14:textId="77777777" w:rsidR="005A5E53" w:rsidRDefault="005A5E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1B26860E" w14:textId="77777777" w:rsidR="005A5E53" w:rsidRDefault="005A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2FF184C1" w14:textId="77777777" w:rsidR="005A5E53" w:rsidRDefault="005A5E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5F7EA665" w14:textId="4B165835" w:rsidR="005A5E53" w:rsidRDefault="005A5E53" w:rsidP="005A5E53">
            <w:pPr>
              <w:spacing w:after="0" w:line="240" w:lineRule="auto"/>
            </w:pPr>
            <w:sdt>
              <w:sdtPr>
                <w:rPr>
                  <w:rFonts w:ascii="Times New Roman" w:eastAsia="Times New Roman" w:hAnsi="Times New Roman" w:cs="Times New Roman"/>
                </w:rPr>
                <w:tag w:val="goog_rdk_8"/>
                <w:id w:val="221102246"/>
              </w:sdtPr>
              <w:sdtContent>
                <w:r w:rsidRPr="005A5E53">
                  <w:rPr>
                    <w:rFonts w:ascii="Segoe UI Symbol" w:eastAsia="Times New Roman" w:hAnsi="Segoe UI Symbol" w:cs="Segoe UI Symbol"/>
                  </w:rPr>
                  <w:t>☐</w:t>
                </w:r>
              </w:sdtContent>
            </w:sdt>
            <w:r w:rsidRPr="005A5E53">
              <w:rPr>
                <w:rFonts w:ascii="Times New Roman" w:eastAsia="Times New Roman" w:hAnsi="Times New Roman" w:cs="Times New Roman"/>
              </w:rPr>
              <w:t xml:space="preserve"> </w:t>
            </w:r>
            <w:r w:rsidRPr="005A5E53">
              <w:rPr>
                <w:rFonts w:ascii="Times New Roman" w:eastAsia="Times New Roman" w:hAnsi="Times New Roman" w:cs="Times New Roman"/>
              </w:rPr>
              <w:t>Formatting: Adherence to professional industry standards.</w:t>
            </w:r>
          </w:p>
        </w:tc>
        <w:tc>
          <w:tcPr>
            <w:tcW w:w="3601" w:type="dxa"/>
            <w:gridSpan w:val="2"/>
            <w:vAlign w:val="center"/>
          </w:tcPr>
          <w:p w14:paraId="18C25912" w14:textId="77777777" w:rsidR="005A5E53" w:rsidRDefault="005A5E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17B6D888" w14:textId="77777777">
        <w:tc>
          <w:tcPr>
            <w:tcW w:w="2269" w:type="dxa"/>
            <w:vAlign w:val="center"/>
          </w:tcPr>
          <w:p w14:paraId="00000068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Directing &amp; Film Language</w:t>
            </w:r>
          </w:p>
        </w:tc>
        <w:tc>
          <w:tcPr>
            <w:tcW w:w="721" w:type="dxa"/>
            <w:vAlign w:val="center"/>
          </w:tcPr>
          <w:p w14:paraId="00000069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67" w:type="dxa"/>
            <w:vAlign w:val="center"/>
          </w:tcPr>
          <w:p w14:paraId="0000006A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6B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"/>
                <w:id w:val="-16057691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Intentional camera and blocking</w:t>
            </w:r>
          </w:p>
        </w:tc>
        <w:tc>
          <w:tcPr>
            <w:tcW w:w="3601" w:type="dxa"/>
            <w:gridSpan w:val="2"/>
            <w:vAlign w:val="center"/>
          </w:tcPr>
          <w:p w14:paraId="0000006C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5C9DAAB4" w14:textId="77777777">
        <w:tc>
          <w:tcPr>
            <w:tcW w:w="2269" w:type="dxa"/>
            <w:vAlign w:val="center"/>
          </w:tcPr>
          <w:p w14:paraId="0000006E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6F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70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71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"/>
                <w:id w:val="194287430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Casting and performance direction supports narrative</w:t>
            </w:r>
          </w:p>
        </w:tc>
        <w:tc>
          <w:tcPr>
            <w:tcW w:w="3601" w:type="dxa"/>
            <w:gridSpan w:val="2"/>
            <w:vAlign w:val="center"/>
          </w:tcPr>
          <w:p w14:paraId="00000072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27AA984E" w14:textId="77777777">
        <w:tc>
          <w:tcPr>
            <w:tcW w:w="2269" w:type="dxa"/>
            <w:vAlign w:val="center"/>
          </w:tcPr>
          <w:p w14:paraId="00000074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75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76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77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"/>
                <w:id w:val="-99723630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Consistent tone and style</w:t>
            </w:r>
          </w:p>
          <w:p w14:paraId="00000078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0000079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1" w:type="dxa"/>
            <w:gridSpan w:val="2"/>
            <w:vAlign w:val="center"/>
          </w:tcPr>
          <w:p w14:paraId="0000007A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56A1A4CD" w14:textId="77777777">
        <w:tc>
          <w:tcPr>
            <w:tcW w:w="2269" w:type="dxa"/>
            <w:vAlign w:val="center"/>
          </w:tcPr>
          <w:p w14:paraId="0000007C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Cinematography &amp; Art Direction</w:t>
            </w:r>
          </w:p>
        </w:tc>
        <w:tc>
          <w:tcPr>
            <w:tcW w:w="721" w:type="dxa"/>
            <w:vAlign w:val="center"/>
          </w:tcPr>
          <w:p w14:paraId="0000007D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67" w:type="dxa"/>
            <w:vAlign w:val="center"/>
          </w:tcPr>
          <w:p w14:paraId="0000007E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7F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"/>
                <w:id w:val="203687441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Technical competence</w:t>
            </w:r>
          </w:p>
        </w:tc>
        <w:tc>
          <w:tcPr>
            <w:tcW w:w="3601" w:type="dxa"/>
            <w:gridSpan w:val="2"/>
            <w:vAlign w:val="center"/>
          </w:tcPr>
          <w:p w14:paraId="00000080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123C3CB8" w14:textId="77777777">
        <w:tc>
          <w:tcPr>
            <w:tcW w:w="2269" w:type="dxa"/>
            <w:vAlign w:val="center"/>
          </w:tcPr>
          <w:p w14:paraId="00000082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83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84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85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"/>
                <w:id w:val="-187964424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Visual consistency and VFX</w:t>
            </w:r>
          </w:p>
          <w:p w14:paraId="00000086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1" w:type="dxa"/>
            <w:gridSpan w:val="2"/>
            <w:vAlign w:val="center"/>
          </w:tcPr>
          <w:p w14:paraId="00000087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2BF21611" w14:textId="77777777">
        <w:tc>
          <w:tcPr>
            <w:tcW w:w="2269" w:type="dxa"/>
            <w:vAlign w:val="center"/>
          </w:tcPr>
          <w:p w14:paraId="00000089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8A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8B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8C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"/>
                <w:id w:val="205830893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Expressive use of light, colour, framing</w:t>
            </w:r>
          </w:p>
        </w:tc>
        <w:tc>
          <w:tcPr>
            <w:tcW w:w="3601" w:type="dxa"/>
            <w:gridSpan w:val="2"/>
            <w:vAlign w:val="center"/>
          </w:tcPr>
          <w:p w14:paraId="0000008D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01455F00" w14:textId="77777777">
        <w:tc>
          <w:tcPr>
            <w:tcW w:w="2269" w:type="dxa"/>
            <w:vAlign w:val="center"/>
          </w:tcPr>
          <w:p w14:paraId="0000008F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90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91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92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"/>
                <w:id w:val="135814456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Set design and location supports narration</w:t>
            </w:r>
          </w:p>
        </w:tc>
        <w:tc>
          <w:tcPr>
            <w:tcW w:w="3601" w:type="dxa"/>
            <w:gridSpan w:val="2"/>
            <w:vAlign w:val="center"/>
          </w:tcPr>
          <w:p w14:paraId="00000093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5D5A27CA" w14:textId="77777777">
        <w:trPr>
          <w:gridAfter w:val="1"/>
          <w:wAfter w:w="51" w:type="dxa"/>
        </w:trPr>
        <w:tc>
          <w:tcPr>
            <w:tcW w:w="2269" w:type="dxa"/>
            <w:vAlign w:val="center"/>
          </w:tcPr>
          <w:p w14:paraId="00000095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Sound Design &amp; Music</w:t>
            </w:r>
          </w:p>
        </w:tc>
        <w:tc>
          <w:tcPr>
            <w:tcW w:w="721" w:type="dxa"/>
            <w:vAlign w:val="center"/>
          </w:tcPr>
          <w:p w14:paraId="00000096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67" w:type="dxa"/>
            <w:vAlign w:val="center"/>
          </w:tcPr>
          <w:p w14:paraId="00000097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98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"/>
                <w:id w:val="40259951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Clear dialogue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3550" w:type="dxa"/>
            <w:vAlign w:val="center"/>
          </w:tcPr>
          <w:p w14:paraId="00000099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66B55157" w14:textId="77777777">
        <w:tc>
          <w:tcPr>
            <w:tcW w:w="2269" w:type="dxa"/>
            <w:vAlign w:val="center"/>
          </w:tcPr>
          <w:p w14:paraId="0000009A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9B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9C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9D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6"/>
                <w:id w:val="3149128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Balanced sound mix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0000009E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1" w:type="dxa"/>
            <w:gridSpan w:val="2"/>
            <w:vAlign w:val="center"/>
          </w:tcPr>
          <w:p w14:paraId="0000009F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54FE5D8E" w14:textId="77777777">
        <w:tc>
          <w:tcPr>
            <w:tcW w:w="2269" w:type="dxa"/>
            <w:vAlign w:val="center"/>
          </w:tcPr>
          <w:p w14:paraId="000000A1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A2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A3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A4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7"/>
                <w:id w:val="-81392316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Sound supports narrative and rhythm</w:t>
            </w:r>
          </w:p>
        </w:tc>
        <w:tc>
          <w:tcPr>
            <w:tcW w:w="3601" w:type="dxa"/>
            <w:gridSpan w:val="2"/>
            <w:vAlign w:val="center"/>
          </w:tcPr>
          <w:p w14:paraId="000000A5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3D580074" w14:textId="77777777">
        <w:tc>
          <w:tcPr>
            <w:tcW w:w="2269" w:type="dxa"/>
            <w:vAlign w:val="center"/>
          </w:tcPr>
          <w:p w14:paraId="000000A7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Editing &amp; Rhythm</w:t>
            </w:r>
          </w:p>
        </w:tc>
        <w:tc>
          <w:tcPr>
            <w:tcW w:w="721" w:type="dxa"/>
            <w:vAlign w:val="center"/>
          </w:tcPr>
          <w:p w14:paraId="000000A8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67" w:type="dxa"/>
            <w:vAlign w:val="center"/>
          </w:tcPr>
          <w:p w14:paraId="000000A9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AA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8"/>
                <w:id w:val="164241002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Narrative continuity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3601" w:type="dxa"/>
            <w:gridSpan w:val="2"/>
            <w:vAlign w:val="center"/>
          </w:tcPr>
          <w:p w14:paraId="000000AB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7416433F" w14:textId="77777777">
        <w:tc>
          <w:tcPr>
            <w:tcW w:w="2269" w:type="dxa"/>
            <w:vAlign w:val="center"/>
          </w:tcPr>
          <w:p w14:paraId="000000AD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AE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AF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B0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9"/>
                <w:id w:val="-30082467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Effective pacing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3601" w:type="dxa"/>
            <w:gridSpan w:val="2"/>
            <w:vAlign w:val="center"/>
          </w:tcPr>
          <w:p w14:paraId="000000B1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151EB150" w14:textId="77777777">
        <w:tc>
          <w:tcPr>
            <w:tcW w:w="2269" w:type="dxa"/>
            <w:vAlign w:val="center"/>
          </w:tcPr>
          <w:p w14:paraId="000000B3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B4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B5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B6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0"/>
                <w:id w:val="145742493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Purposeful transitions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3601" w:type="dxa"/>
            <w:gridSpan w:val="2"/>
            <w:vAlign w:val="center"/>
          </w:tcPr>
          <w:p w14:paraId="000000B7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5585136B" w14:textId="77777777">
        <w:tc>
          <w:tcPr>
            <w:tcW w:w="2269" w:type="dxa"/>
            <w:vAlign w:val="center"/>
          </w:tcPr>
          <w:p w14:paraId="000000B9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Overall Coherence &amp; Professional Standard</w:t>
            </w:r>
          </w:p>
        </w:tc>
        <w:tc>
          <w:tcPr>
            <w:tcW w:w="721" w:type="dxa"/>
            <w:vAlign w:val="center"/>
          </w:tcPr>
          <w:p w14:paraId="000000BA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67" w:type="dxa"/>
            <w:vAlign w:val="center"/>
          </w:tcPr>
          <w:p w14:paraId="000000BB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BC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1"/>
                <w:id w:val="-136700386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All elements integrated</w:t>
            </w:r>
          </w:p>
        </w:tc>
        <w:tc>
          <w:tcPr>
            <w:tcW w:w="3601" w:type="dxa"/>
            <w:gridSpan w:val="2"/>
            <w:vAlign w:val="center"/>
          </w:tcPr>
          <w:p w14:paraId="000000BD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4C38" w14:paraId="6D46C30A" w14:textId="77777777">
        <w:tc>
          <w:tcPr>
            <w:tcW w:w="2269" w:type="dxa"/>
            <w:vAlign w:val="center"/>
          </w:tcPr>
          <w:p w14:paraId="000000BF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1" w:type="dxa"/>
            <w:vAlign w:val="center"/>
          </w:tcPr>
          <w:p w14:paraId="000000C0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7" w:type="dxa"/>
            <w:vAlign w:val="center"/>
          </w:tcPr>
          <w:p w14:paraId="000000C1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3" w:type="dxa"/>
            <w:vAlign w:val="center"/>
          </w:tcPr>
          <w:p w14:paraId="000000C2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2"/>
                <w:id w:val="10142083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Completed to a professional standard</w:t>
            </w:r>
          </w:p>
        </w:tc>
        <w:tc>
          <w:tcPr>
            <w:tcW w:w="3601" w:type="dxa"/>
            <w:gridSpan w:val="2"/>
            <w:vAlign w:val="center"/>
          </w:tcPr>
          <w:p w14:paraId="000000C3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0C5" w14:textId="77777777" w:rsidR="00944C3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Instructor Total: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/100</w:t>
      </w:r>
    </w:p>
    <w:p w14:paraId="000000C6" w14:textId="77777777" w:rsidR="00944C38" w:rsidRDefault="00944C38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C7" w14:textId="77777777" w:rsidR="00944C38" w:rsidRDefault="00944C38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290822" w14:textId="77777777" w:rsidR="005A5E53" w:rsidRDefault="005A5E53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E0363A" w14:textId="77777777" w:rsidR="005A5E53" w:rsidRDefault="005A5E53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B200F4" w14:textId="77777777" w:rsidR="005A5E53" w:rsidRDefault="005A5E53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B0356C" w14:textId="77777777" w:rsidR="005A5E53" w:rsidRDefault="005A5E53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D6BC48" w14:textId="77777777" w:rsidR="005A5E53" w:rsidRDefault="005A5E53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3BFF86" w14:textId="77777777" w:rsidR="005A5E53" w:rsidRDefault="005A5E53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6B6ACE" w14:textId="77777777" w:rsidR="005A5E53" w:rsidRDefault="005A5E53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DF3A46" w14:textId="77777777" w:rsidR="005A5E53" w:rsidRDefault="005A5E53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836BEF" w14:textId="77777777" w:rsidR="005A5E53" w:rsidRDefault="005A5E53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A3B0F7" w14:textId="77777777" w:rsidR="005A5E53" w:rsidRDefault="005A5E53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C8" w14:textId="0FD06447" w:rsidR="00944C38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Jury Assessment Checklist (Departmental Screening Day)</w:t>
      </w:r>
    </w:p>
    <w:tbl>
      <w:tblPr>
        <w:tblStyle w:val="a2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1"/>
        <w:gridCol w:w="1027"/>
        <w:gridCol w:w="2364"/>
        <w:gridCol w:w="3968"/>
      </w:tblGrid>
      <w:tr w:rsidR="00944C38" w14:paraId="4EB5484C" w14:textId="77777777">
        <w:trPr>
          <w:tblHeader/>
        </w:trPr>
        <w:tc>
          <w:tcPr>
            <w:tcW w:w="1838" w:type="dxa"/>
            <w:vAlign w:val="center"/>
          </w:tcPr>
          <w:p w14:paraId="000000C9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Criterion</w:t>
            </w:r>
          </w:p>
        </w:tc>
        <w:tc>
          <w:tcPr>
            <w:tcW w:w="721" w:type="dxa"/>
            <w:vAlign w:val="center"/>
          </w:tcPr>
          <w:p w14:paraId="000000CA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Points</w:t>
            </w:r>
          </w:p>
        </w:tc>
        <w:tc>
          <w:tcPr>
            <w:tcW w:w="1027" w:type="dxa"/>
            <w:vAlign w:val="center"/>
          </w:tcPr>
          <w:p w14:paraId="000000CB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Points Awarded</w:t>
            </w:r>
          </w:p>
        </w:tc>
        <w:tc>
          <w:tcPr>
            <w:tcW w:w="2364" w:type="dxa"/>
            <w:vAlign w:val="center"/>
          </w:tcPr>
          <w:p w14:paraId="000000CC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Checklist (</w:t>
            </w:r>
            <w:sdt>
              <w:sdtPr>
                <w:tag w:val="goog_rdk_23"/>
                <w:id w:val="-183922652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sz w:val="24"/>
                    <w:szCs w:val="24"/>
                  </w:rPr>
                  <w:t>✓</w:t>
                </w:r>
              </w:sdtContent>
            </w:sdt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where applicable)</w:t>
            </w:r>
          </w:p>
        </w:tc>
        <w:tc>
          <w:tcPr>
            <w:tcW w:w="3968" w:type="dxa"/>
            <w:vAlign w:val="center"/>
          </w:tcPr>
          <w:p w14:paraId="000000CD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Comments / Rationale</w:t>
            </w:r>
          </w:p>
        </w:tc>
      </w:tr>
      <w:tr w:rsidR="00944C38" w14:paraId="1BA37A95" w14:textId="77777777">
        <w:tc>
          <w:tcPr>
            <w:tcW w:w="1838" w:type="dxa"/>
            <w:vAlign w:val="center"/>
          </w:tcPr>
          <w:p w14:paraId="000000CE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Theme &amp; Story</w:t>
            </w:r>
          </w:p>
        </w:tc>
        <w:tc>
          <w:tcPr>
            <w:tcW w:w="721" w:type="dxa"/>
            <w:vAlign w:val="center"/>
          </w:tcPr>
          <w:p w14:paraId="000000CF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7" w:type="dxa"/>
            <w:vAlign w:val="center"/>
          </w:tcPr>
          <w:p w14:paraId="000000D0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vAlign w:val="center"/>
          </w:tcPr>
          <w:p w14:paraId="000000D1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24"/>
                <w:id w:val="63802702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Clear and engaging narrative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968" w:type="dxa"/>
            <w:vAlign w:val="center"/>
          </w:tcPr>
          <w:p w14:paraId="000000D2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C38" w14:paraId="69A259FA" w14:textId="77777777">
        <w:tc>
          <w:tcPr>
            <w:tcW w:w="1838" w:type="dxa"/>
            <w:vAlign w:val="center"/>
          </w:tcPr>
          <w:p w14:paraId="000000D3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14:paraId="000000D4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14:paraId="000000D5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vAlign w:val="center"/>
          </w:tcPr>
          <w:p w14:paraId="000000D6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5"/>
                <w:id w:val="149313620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Thematic coherence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968" w:type="dxa"/>
            <w:vAlign w:val="center"/>
          </w:tcPr>
          <w:p w14:paraId="000000D7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C38" w14:paraId="1462C056" w14:textId="77777777">
        <w:tc>
          <w:tcPr>
            <w:tcW w:w="1838" w:type="dxa"/>
            <w:vAlign w:val="center"/>
          </w:tcPr>
          <w:p w14:paraId="000000D8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Direction &amp; Film Language</w:t>
            </w:r>
          </w:p>
        </w:tc>
        <w:tc>
          <w:tcPr>
            <w:tcW w:w="721" w:type="dxa"/>
            <w:vAlign w:val="center"/>
          </w:tcPr>
          <w:p w14:paraId="000000D9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7" w:type="dxa"/>
            <w:vAlign w:val="center"/>
          </w:tcPr>
          <w:p w14:paraId="000000DA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vAlign w:val="center"/>
          </w:tcPr>
          <w:p w14:paraId="000000DB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26"/>
                <w:id w:val="-111314270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Consistent cinematic language</w:t>
            </w:r>
          </w:p>
        </w:tc>
        <w:tc>
          <w:tcPr>
            <w:tcW w:w="3968" w:type="dxa"/>
            <w:vAlign w:val="center"/>
          </w:tcPr>
          <w:p w14:paraId="000000DC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C38" w14:paraId="2B796807" w14:textId="77777777">
        <w:tc>
          <w:tcPr>
            <w:tcW w:w="1838" w:type="dxa"/>
            <w:vAlign w:val="center"/>
          </w:tcPr>
          <w:p w14:paraId="000000DD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14:paraId="000000DE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14:paraId="000000DF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vAlign w:val="center"/>
          </w:tcPr>
          <w:p w14:paraId="000000E0" w14:textId="77777777" w:rsidR="00944C38" w:rsidRDefault="00000000">
            <w:pPr>
              <w:spacing w:after="0" w:line="240" w:lineRule="auto"/>
              <w:ind w:right="-3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7"/>
                <w:id w:val="29724458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Effective performance direction</w:t>
            </w:r>
          </w:p>
        </w:tc>
        <w:tc>
          <w:tcPr>
            <w:tcW w:w="3968" w:type="dxa"/>
            <w:vAlign w:val="center"/>
          </w:tcPr>
          <w:p w14:paraId="000000E1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C38" w14:paraId="6B98A4A4" w14:textId="77777777">
        <w:tc>
          <w:tcPr>
            <w:tcW w:w="1838" w:type="dxa"/>
            <w:vAlign w:val="center"/>
          </w:tcPr>
          <w:p w14:paraId="000000E2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Cinematography &amp; Art Direction</w:t>
            </w:r>
          </w:p>
        </w:tc>
        <w:tc>
          <w:tcPr>
            <w:tcW w:w="721" w:type="dxa"/>
            <w:vAlign w:val="center"/>
          </w:tcPr>
          <w:p w14:paraId="000000E3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7" w:type="dxa"/>
            <w:vAlign w:val="center"/>
          </w:tcPr>
          <w:p w14:paraId="000000E4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vAlign w:val="center"/>
          </w:tcPr>
          <w:p w14:paraId="000000E5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28"/>
                <w:id w:val="-79090385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Visual clarity and consistency-V/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Fx</w:t>
            </w:r>
            <w:proofErr w:type="spellEnd"/>
          </w:p>
        </w:tc>
        <w:tc>
          <w:tcPr>
            <w:tcW w:w="3968" w:type="dxa"/>
            <w:vAlign w:val="center"/>
          </w:tcPr>
          <w:p w14:paraId="000000E6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C38" w14:paraId="59F10816" w14:textId="77777777">
        <w:tc>
          <w:tcPr>
            <w:tcW w:w="1838" w:type="dxa"/>
            <w:vAlign w:val="center"/>
          </w:tcPr>
          <w:p w14:paraId="000000E7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14:paraId="000000E8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14:paraId="000000E9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vAlign w:val="center"/>
          </w:tcPr>
          <w:p w14:paraId="000000EA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9"/>
                <w:id w:val="94834741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Aesthetic intention evident</w:t>
            </w:r>
          </w:p>
        </w:tc>
        <w:tc>
          <w:tcPr>
            <w:tcW w:w="3968" w:type="dxa"/>
            <w:vAlign w:val="center"/>
          </w:tcPr>
          <w:p w14:paraId="000000EB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C38" w14:paraId="0ED00C09" w14:textId="77777777">
        <w:tc>
          <w:tcPr>
            <w:tcW w:w="1838" w:type="dxa"/>
            <w:vAlign w:val="center"/>
          </w:tcPr>
          <w:p w14:paraId="000000EC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Sound Design &amp; Editing</w:t>
            </w:r>
          </w:p>
        </w:tc>
        <w:tc>
          <w:tcPr>
            <w:tcW w:w="721" w:type="dxa"/>
            <w:vAlign w:val="center"/>
          </w:tcPr>
          <w:p w14:paraId="000000ED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27" w:type="dxa"/>
            <w:vAlign w:val="center"/>
          </w:tcPr>
          <w:p w14:paraId="000000EE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vAlign w:val="center"/>
          </w:tcPr>
          <w:p w14:paraId="000000EF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30"/>
                <w:id w:val="72336595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Clear and balanced sound</w:t>
            </w:r>
          </w:p>
        </w:tc>
        <w:tc>
          <w:tcPr>
            <w:tcW w:w="3968" w:type="dxa"/>
            <w:vAlign w:val="center"/>
          </w:tcPr>
          <w:p w14:paraId="000000F0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C38" w14:paraId="5E6A7927" w14:textId="77777777">
        <w:tc>
          <w:tcPr>
            <w:tcW w:w="1838" w:type="dxa"/>
            <w:vAlign w:val="center"/>
          </w:tcPr>
          <w:p w14:paraId="000000F1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14:paraId="000000F2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14:paraId="000000F3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vAlign w:val="center"/>
          </w:tcPr>
          <w:p w14:paraId="000000F4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31"/>
                <w:id w:val="-174490336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Editing supports narrative rhythm</w:t>
            </w:r>
          </w:p>
        </w:tc>
        <w:tc>
          <w:tcPr>
            <w:tcW w:w="3968" w:type="dxa"/>
            <w:vAlign w:val="center"/>
          </w:tcPr>
          <w:p w14:paraId="000000F5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C38" w14:paraId="35B6BCBD" w14:textId="77777777">
        <w:tc>
          <w:tcPr>
            <w:tcW w:w="1838" w:type="dxa"/>
            <w:vAlign w:val="center"/>
          </w:tcPr>
          <w:p w14:paraId="000000F6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Overall Impact &amp; Coherence</w:t>
            </w:r>
          </w:p>
        </w:tc>
        <w:tc>
          <w:tcPr>
            <w:tcW w:w="721" w:type="dxa"/>
            <w:vAlign w:val="center"/>
          </w:tcPr>
          <w:p w14:paraId="000000F7" w14:textId="77777777" w:rsidR="00944C3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7" w:type="dxa"/>
            <w:vAlign w:val="center"/>
          </w:tcPr>
          <w:p w14:paraId="000000F8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vAlign w:val="center"/>
          </w:tcPr>
          <w:p w14:paraId="000000F9" w14:textId="77777777" w:rsidR="00944C3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32"/>
                <w:id w:val="131094170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Elements work as a unified whole</w:t>
            </w:r>
          </w:p>
        </w:tc>
        <w:tc>
          <w:tcPr>
            <w:tcW w:w="3968" w:type="dxa"/>
            <w:vAlign w:val="center"/>
          </w:tcPr>
          <w:p w14:paraId="000000FA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C38" w14:paraId="3E7363E5" w14:textId="77777777">
        <w:tc>
          <w:tcPr>
            <w:tcW w:w="1838" w:type="dxa"/>
            <w:vAlign w:val="center"/>
          </w:tcPr>
          <w:p w14:paraId="000000FB" w14:textId="77777777" w:rsidR="00944C38" w:rsidRDefault="00944C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14:paraId="000000FC" w14:textId="77777777" w:rsidR="00944C38" w:rsidRDefault="00944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14:paraId="000000FD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vAlign w:val="center"/>
          </w:tcPr>
          <w:p w14:paraId="000000FE" w14:textId="77777777" w:rsidR="00944C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33"/>
                <w:id w:val="189027179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Sustains viewer engagement</w:t>
            </w:r>
          </w:p>
        </w:tc>
        <w:tc>
          <w:tcPr>
            <w:tcW w:w="3968" w:type="dxa"/>
            <w:vAlign w:val="center"/>
          </w:tcPr>
          <w:p w14:paraId="000000FF" w14:textId="77777777" w:rsidR="00944C38" w:rsidRDefault="00944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0100" w14:textId="77777777" w:rsidR="00944C3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Jury Member Score: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/ 100</w:t>
      </w:r>
    </w:p>
    <w:p w14:paraId="00000101" w14:textId="77777777" w:rsidR="00944C3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Jury Member Name &amp; Signature: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</w:t>
      </w:r>
    </w:p>
    <w:p w14:paraId="00000102" w14:textId="77777777" w:rsidR="00944C3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</w:t>
      </w:r>
    </w:p>
    <w:p w14:paraId="00000103" w14:textId="77777777" w:rsidR="00944C38" w:rsidRDefault="00944C38">
      <w:pPr>
        <w:rPr>
          <w:b/>
          <w:bCs/>
        </w:rPr>
      </w:pPr>
    </w:p>
    <w:p w14:paraId="00000104" w14:textId="77777777" w:rsidR="00944C38" w:rsidRDefault="00944C38"/>
    <w:sectPr w:rsidR="00944C38">
      <w:footerReference w:type="even" r:id="rId7"/>
      <w:footerReference w:type="default" r:id="rId8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7C964" w14:textId="77777777" w:rsidR="00A45A58" w:rsidRDefault="00A45A58">
      <w:pPr>
        <w:spacing w:after="0" w:line="240" w:lineRule="auto"/>
      </w:pPr>
      <w:r>
        <w:separator/>
      </w:r>
    </w:p>
  </w:endnote>
  <w:endnote w:type="continuationSeparator" w:id="0">
    <w:p w14:paraId="2F0B1168" w14:textId="77777777" w:rsidR="00A45A58" w:rsidRDefault="00A45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F3238A7-7CC2-5340-9905-7CE739159016}"/>
    <w:embedBold r:id="rId2" w:fontKey="{6318F5A5-64DD-844D-83C8-CD46371A706A}"/>
    <w:embedItalic r:id="rId3" w:fontKey="{9554C7A9-B90C-594B-85A1-6C800AF96BC2}"/>
  </w:font>
  <w:font w:name="Play">
    <w:charset w:val="00"/>
    <w:family w:val="auto"/>
    <w:pitch w:val="default"/>
    <w:embedRegular r:id="rId4" w:fontKey="{39567B3B-F22E-A44F-9B8C-4102D923E5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2E7849C-FC73-5A41-8364-81DBF8EB0A1D}"/>
    <w:embedBold r:id="rId6" w:fontKey="{3D01D0E2-EFB9-5644-B967-7FDEEE6026A5}"/>
    <w:embedItalic r:id="rId7" w:fontKey="{4F8C082D-F9BB-804C-B746-D0BDF0BA195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9ADF5F40-AF6E-B546-A826-558B0EF426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F13501C-9AB6-1641-9BE0-F3C69BAD16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A4F3C34-4EB1-7F4B-BD2F-FFFE70C2EA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0090A9F8-A4EB-2B4F-B3EA-CE283CDF0012}"/>
    <w:embedBold r:id="rId12" w:subsetted="1" w:fontKey="{6A25B9A1-8B2E-AD4A-A5EB-FA83B9FDB09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95F80BC6-7D18-2D4C-9FAA-761CA60AF0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5" w14:textId="77777777" w:rsidR="00944C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106" w14:textId="77777777" w:rsidR="00944C38" w:rsidRDefault="00944C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7" w14:textId="77777777" w:rsidR="00944C38" w:rsidRDefault="00944C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278DE" w14:textId="77777777" w:rsidR="00A45A58" w:rsidRDefault="00A45A58">
      <w:pPr>
        <w:spacing w:after="0" w:line="240" w:lineRule="auto"/>
      </w:pPr>
      <w:r>
        <w:separator/>
      </w:r>
    </w:p>
  </w:footnote>
  <w:footnote w:type="continuationSeparator" w:id="0">
    <w:p w14:paraId="0AFA4798" w14:textId="77777777" w:rsidR="00A45A58" w:rsidRDefault="00A45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C38"/>
    <w:rsid w:val="00177AB6"/>
    <w:rsid w:val="005A5E53"/>
    <w:rsid w:val="00944C38"/>
    <w:rsid w:val="00A4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A34A35"/>
  <w15:docId w15:val="{D99E92E5-4E37-D94B-B0BE-BDFDA551A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7ED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7ED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7ED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DefaultParagraphFont"/>
    <w:uiPriority w:val="9"/>
    <w:rsid w:val="00957E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DefaultParagraphFont"/>
    <w:uiPriority w:val="9"/>
    <w:semiHidden/>
    <w:rsid w:val="00957E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DefaultParagraphFont"/>
    <w:uiPriority w:val="9"/>
    <w:semiHidden/>
    <w:rsid w:val="00957E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DefaultParagraphFont"/>
    <w:uiPriority w:val="9"/>
    <w:semiHidden/>
    <w:rsid w:val="00957ED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DefaultParagraphFont"/>
    <w:uiPriority w:val="9"/>
    <w:semiHidden/>
    <w:rsid w:val="00957ED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DefaultParagraphFont"/>
    <w:uiPriority w:val="9"/>
    <w:semiHidden/>
    <w:rsid w:val="00957E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7E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7E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7EDF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DefaultParagraphFont"/>
    <w:uiPriority w:val="10"/>
    <w:rsid w:val="00957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DefaultParagraphFont"/>
    <w:uiPriority w:val="11"/>
    <w:rsid w:val="00957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7EDF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57E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7EDF"/>
    <w:pPr>
      <w:spacing w:line="278" w:lineRule="auto"/>
      <w:ind w:left="720"/>
      <w:contextualSpacing/>
    </w:pPr>
    <w:rPr>
      <w:kern w:val="2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957E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7E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7E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7EDF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957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EDF"/>
    <w:rPr>
      <w:kern w:val="0"/>
      <w:sz w:val="22"/>
      <w:szCs w:val="22"/>
      <w:lang w:val="tr-TR"/>
    </w:rPr>
  </w:style>
  <w:style w:type="character" w:styleId="PageNumber">
    <w:name w:val="page number"/>
    <w:basedOn w:val="DefaultParagraphFont"/>
    <w:uiPriority w:val="99"/>
    <w:semiHidden/>
    <w:unhideWhenUsed/>
    <w:rsid w:val="00957EDF"/>
  </w:style>
  <w:style w:type="paragraph" w:customStyle="1" w:styleId="p1">
    <w:name w:val="p1"/>
    <w:basedOn w:val="Normal"/>
    <w:rsid w:val="00957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957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DefaultParagraphFont"/>
    <w:rsid w:val="00957EDF"/>
  </w:style>
  <w:style w:type="paragraph" w:styleId="Subtitle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s7fugMupWvxPY+Ttow05FKRbK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nCgE0EiIKIAgEKhwKC0FBQUJ5dVBYdXMwEAgaC0FBQUJ5dVBYdXMw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758</Words>
  <Characters>4322</Characters>
  <Application>Microsoft Office Word</Application>
  <DocSecurity>0</DocSecurity>
  <Lines>36</Lines>
  <Paragraphs>10</Paragraphs>
  <ScaleCrop>false</ScaleCrop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davita gunbay</dc:creator>
  <cp:lastModifiedBy>davita gunbay</cp:lastModifiedBy>
  <cp:revision>2</cp:revision>
  <dcterms:created xsi:type="dcterms:W3CDTF">2026-01-14T18:14:00Z</dcterms:created>
  <dcterms:modified xsi:type="dcterms:W3CDTF">2026-01-28T12:25:00Z</dcterms:modified>
</cp:coreProperties>
</file>